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C4BD" w14:textId="48CCCCE3" w:rsidR="00893BAC" w:rsidRPr="00893BAC" w:rsidRDefault="00893BAC" w:rsidP="00893BAC">
      <w:pPr>
        <w:numPr>
          <w:ilvl w:val="0"/>
          <w:numId w:val="1"/>
        </w:numPr>
        <w:spacing w:after="240" w:line="240" w:lineRule="auto"/>
        <w:ind w:left="360"/>
        <w:jc w:val="both"/>
        <w:textAlignment w:val="baseline"/>
        <w:rPr>
          <w:rFonts w:ascii="Trebuchet MS" w:eastAsia="Times New Roman" w:hAnsi="Trebuchet MS" w:cs="Times New Roman"/>
          <w:b/>
          <w:bCs/>
          <w:color w:val="000000"/>
          <w:kern w:val="0"/>
          <w14:ligatures w14:val="none"/>
        </w:rPr>
      </w:pPr>
      <w:r>
        <w:rPr>
          <w:rFonts w:ascii="Trebuchet MS" w:eastAsia="Times New Roman" w:hAnsi="Trebuchet MS" w:cs="Times New Roman"/>
          <w:b/>
          <w:bCs/>
          <w:color w:val="000000"/>
          <w:kern w:val="0"/>
          <w14:ligatures w14:val="none"/>
        </w:rPr>
        <w:t>Poli</w:t>
      </w:r>
      <w:r w:rsidRPr="00893BAC">
        <w:rPr>
          <w:rFonts w:ascii="Trebuchet MS" w:eastAsia="Times New Roman" w:hAnsi="Trebuchet MS" w:cs="Times New Roman"/>
          <w:b/>
          <w:bCs/>
          <w:color w:val="000000"/>
          <w:kern w:val="0"/>
          <w14:ligatures w14:val="none"/>
        </w:rPr>
        <w:t>cy Statement</w:t>
      </w:r>
    </w:p>
    <w:p w14:paraId="6BE27720" w14:textId="08D5EA8F"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color w:val="000000"/>
          <w:kern w:val="0"/>
          <w14:ligatures w14:val="none"/>
        </w:rPr>
        <w:t xml:space="preserve">Protocols for archiving include those (a) with approved/ accepted Final Reports, (b) with approved Early Termination reports, and (c) whose proponent/researcher/investigator has not submitted a response to the </w:t>
      </w:r>
      <w:r>
        <w:rPr>
          <w:rFonts w:ascii="Trebuchet MS" w:eastAsia="Times New Roman" w:hAnsi="Trebuchet MS" w:cs="Times New Roman"/>
          <w:color w:val="000000"/>
          <w:kern w:val="0"/>
          <w14:ligatures w14:val="none"/>
        </w:rPr>
        <w:t xml:space="preserve">IREB </w:t>
      </w:r>
      <w:r w:rsidRPr="00893BAC">
        <w:rPr>
          <w:rFonts w:ascii="Trebuchet MS" w:eastAsia="Times New Roman" w:hAnsi="Trebuchet MS" w:cs="Times New Roman"/>
          <w:color w:val="000000"/>
          <w:kern w:val="0"/>
          <w14:ligatures w14:val="none"/>
        </w:rPr>
        <w:t xml:space="preserve">recommendation after 3 months (or as specified by the </w:t>
      </w:r>
      <w:r>
        <w:rPr>
          <w:rFonts w:ascii="Trebuchet MS" w:eastAsia="Times New Roman" w:hAnsi="Trebuchet MS" w:cs="Times New Roman"/>
          <w:color w:val="000000"/>
          <w:kern w:val="0"/>
          <w14:ligatures w14:val="none"/>
        </w:rPr>
        <w:t>IREB</w:t>
      </w:r>
      <w:r w:rsidRPr="00893BAC">
        <w:rPr>
          <w:rFonts w:ascii="Trebuchet MS" w:eastAsia="Times New Roman" w:hAnsi="Trebuchet MS" w:cs="Times New Roman"/>
          <w:color w:val="000000"/>
          <w:kern w:val="0"/>
          <w14:ligatures w14:val="none"/>
        </w:rPr>
        <w:t>). </w:t>
      </w:r>
    </w:p>
    <w:p w14:paraId="6A00F91D" w14:textId="4FFAE862"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color w:val="000000"/>
          <w:kern w:val="0"/>
          <w14:ligatures w14:val="none"/>
        </w:rPr>
        <w:t xml:space="preserve">The archiving policy of </w:t>
      </w:r>
      <w:r>
        <w:rPr>
          <w:rFonts w:ascii="Trebuchet MS" w:eastAsia="Times New Roman" w:hAnsi="Trebuchet MS" w:cs="Times New Roman"/>
          <w:color w:val="000000"/>
          <w:kern w:val="0"/>
          <w14:ligatures w14:val="none"/>
        </w:rPr>
        <w:t>IREB</w:t>
      </w:r>
      <w:r w:rsidRPr="00893BAC">
        <w:rPr>
          <w:rFonts w:ascii="Trebuchet MS" w:eastAsia="Times New Roman" w:hAnsi="Trebuchet MS" w:cs="Times New Roman"/>
          <w:color w:val="000000"/>
          <w:kern w:val="0"/>
          <w14:ligatures w14:val="none"/>
        </w:rPr>
        <w:t xml:space="preserve"> shall use a data management system for all </w:t>
      </w:r>
      <w:r>
        <w:rPr>
          <w:rFonts w:ascii="Trebuchet MS" w:eastAsia="Times New Roman" w:hAnsi="Trebuchet MS" w:cs="Times New Roman"/>
          <w:color w:val="000000"/>
          <w:kern w:val="0"/>
          <w14:ligatures w14:val="none"/>
        </w:rPr>
        <w:t>IREB</w:t>
      </w:r>
      <w:r w:rsidRPr="00893BAC">
        <w:rPr>
          <w:rFonts w:ascii="Trebuchet MS" w:eastAsia="Times New Roman" w:hAnsi="Trebuchet MS" w:cs="Times New Roman"/>
          <w:color w:val="000000"/>
          <w:kern w:val="0"/>
          <w14:ligatures w14:val="none"/>
        </w:rPr>
        <w:t xml:space="preserve"> documents. After classifying whether the document is protocol-related or non-protocol-related, retrieval of archives shall be based on the year the protocol was submitted. For non-protocol related, retrieval shall be based on the year issued. </w:t>
      </w:r>
    </w:p>
    <w:p w14:paraId="4261BC5B" w14:textId="77777777"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color w:val="000000"/>
          <w:kern w:val="0"/>
          <w14:ligatures w14:val="none"/>
        </w:rPr>
        <w:t>As per the prescriptions of the WHO Operational Guidelines/CIOMS Guidelines/ICH GCP and the National Ethical Guidelines need to be followed including security of file storage and access, document control, and document tracking. F</w:t>
      </w:r>
      <w:r w:rsidRPr="00893BAC">
        <w:rPr>
          <w:rFonts w:ascii="Trebuchet MS" w:eastAsia="Times New Roman" w:hAnsi="Trebuchet MS" w:cs="Times New Roman"/>
          <w:i/>
          <w:iCs/>
          <w:color w:val="000000"/>
          <w:kern w:val="0"/>
          <w14:ligatures w14:val="none"/>
        </w:rPr>
        <w:t xml:space="preserve">iles of studies that have been terminated or completed or declared inactive shall be kept in separate storage for three (3) years.  Studies of Researchers who have not resubmitted their proposals within 3 months after receiving the </w:t>
      </w:r>
      <w:r w:rsidRPr="00893BAC">
        <w:rPr>
          <w:rFonts w:ascii="Trebuchet MS" w:eastAsia="Times New Roman" w:hAnsi="Trebuchet MS" w:cs="Times New Roman"/>
          <w:i/>
          <w:iCs/>
          <w:color w:val="000000" w:themeColor="text1"/>
          <w:kern w:val="0"/>
          <w14:ligatures w14:val="none"/>
        </w:rPr>
        <w:t>Notification Letter (Form ##) shall be considered inactive</w:t>
      </w:r>
    </w:p>
    <w:p w14:paraId="3A83BB56" w14:textId="77777777" w:rsidR="00893BAC" w:rsidRPr="00893BAC" w:rsidRDefault="00893BAC" w:rsidP="00893BAC">
      <w:pPr>
        <w:numPr>
          <w:ilvl w:val="0"/>
          <w:numId w:val="2"/>
        </w:numPr>
        <w:spacing w:after="240" w:line="240" w:lineRule="auto"/>
        <w:jc w:val="both"/>
        <w:textAlignment w:val="baseline"/>
        <w:rPr>
          <w:rFonts w:ascii="Trebuchet MS" w:eastAsia="Times New Roman" w:hAnsi="Trebuchet MS" w:cs="Times New Roman"/>
          <w:b/>
          <w:bCs/>
          <w:color w:val="000000"/>
          <w:kern w:val="0"/>
          <w14:ligatures w14:val="none"/>
        </w:rPr>
      </w:pPr>
      <w:r w:rsidRPr="00893BAC">
        <w:rPr>
          <w:rFonts w:ascii="Trebuchet MS" w:eastAsia="Times New Roman" w:hAnsi="Trebuchet MS" w:cs="Times New Roman"/>
          <w:b/>
          <w:bCs/>
          <w:color w:val="000000"/>
          <w:kern w:val="0"/>
          <w14:ligatures w14:val="none"/>
        </w:rPr>
        <w:t>Objective/s of the Activity</w:t>
      </w:r>
    </w:p>
    <w:p w14:paraId="6AB6A8A2" w14:textId="77777777"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Archiving inactive, terminated, or completed protocols ensures efficient retrieval of information from the files for reference and compliance with national and international guidelines.</w:t>
      </w:r>
    </w:p>
    <w:p w14:paraId="7C70393F" w14:textId="77777777" w:rsidR="00893BAC" w:rsidRPr="00893BAC" w:rsidRDefault="00893BAC" w:rsidP="00893BAC">
      <w:pPr>
        <w:numPr>
          <w:ilvl w:val="0"/>
          <w:numId w:val="3"/>
        </w:numPr>
        <w:spacing w:after="240" w:line="240" w:lineRule="auto"/>
        <w:jc w:val="both"/>
        <w:textAlignment w:val="baseline"/>
        <w:rPr>
          <w:rFonts w:ascii="Trebuchet MS" w:eastAsia="Times New Roman" w:hAnsi="Trebuchet MS" w:cs="Times New Roman"/>
          <w:b/>
          <w:bCs/>
          <w:color w:val="000000"/>
          <w:kern w:val="0"/>
          <w14:ligatures w14:val="none"/>
        </w:rPr>
      </w:pPr>
      <w:r w:rsidRPr="00893BAC">
        <w:rPr>
          <w:rFonts w:ascii="Trebuchet MS" w:eastAsia="Times New Roman" w:hAnsi="Trebuchet MS" w:cs="Times New Roman"/>
          <w:b/>
          <w:bCs/>
          <w:color w:val="000000"/>
          <w:kern w:val="0"/>
          <w14:ligatures w14:val="none"/>
        </w:rPr>
        <w:t>Scope</w:t>
      </w:r>
    </w:p>
    <w:p w14:paraId="78512363" w14:textId="77777777"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This SOP includes procedures related to the storage and retrieval of protocols that are classified as inactive, terminated, or completed. This SOP begins with the acceptance of final or early termination reports and identification of a protocol as inactive and ends with the inclusion of the files in the archives and update of the protocol database.</w:t>
      </w:r>
    </w:p>
    <w:p w14:paraId="5BC796C2"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r w:rsidRPr="00893BAC">
        <w:rPr>
          <w:rFonts w:ascii="Times New Roman" w:eastAsia="Times New Roman" w:hAnsi="Times New Roman" w:cs="Times New Roman"/>
          <w:kern w:val="0"/>
          <w:sz w:val="24"/>
          <w:szCs w:val="24"/>
          <w14:ligatures w14:val="none"/>
        </w:rPr>
        <w:br/>
      </w:r>
      <w:r w:rsidRPr="00893BAC">
        <w:rPr>
          <w:rFonts w:ascii="Times New Roman" w:eastAsia="Times New Roman" w:hAnsi="Times New Roman" w:cs="Times New Roman"/>
          <w:kern w:val="0"/>
          <w:sz w:val="24"/>
          <w:szCs w:val="24"/>
          <w14:ligatures w14:val="none"/>
        </w:rPr>
        <w:br/>
      </w:r>
    </w:p>
    <w:p w14:paraId="12EF6BD1" w14:textId="77777777" w:rsidR="00893BAC" w:rsidRPr="00893BAC" w:rsidRDefault="00893BAC" w:rsidP="00893BAC">
      <w:pPr>
        <w:numPr>
          <w:ilvl w:val="0"/>
          <w:numId w:val="4"/>
        </w:numPr>
        <w:spacing w:after="240" w:line="240" w:lineRule="auto"/>
        <w:jc w:val="both"/>
        <w:textAlignment w:val="baseline"/>
        <w:rPr>
          <w:rFonts w:ascii="Trebuchet MS" w:eastAsia="Times New Roman" w:hAnsi="Trebuchet MS" w:cs="Times New Roman"/>
          <w:b/>
          <w:bCs/>
          <w:color w:val="000000"/>
          <w:kern w:val="0"/>
          <w14:ligatures w14:val="none"/>
        </w:rPr>
      </w:pPr>
      <w:r w:rsidRPr="00893BAC">
        <w:rPr>
          <w:rFonts w:ascii="Trebuchet MS" w:eastAsia="Times New Roman" w:hAnsi="Trebuchet MS" w:cs="Times New Roman"/>
          <w:b/>
          <w:bCs/>
          <w:color w:val="000000"/>
          <w:kern w:val="0"/>
          <w14:ligatures w14:val="none"/>
        </w:rPr>
        <w:t>Workflow</w:t>
      </w:r>
    </w:p>
    <w:p w14:paraId="0607F484" w14:textId="77777777" w:rsidR="00893BAC" w:rsidRPr="00893BAC" w:rsidRDefault="00893BAC" w:rsidP="00893BAC">
      <w:pPr>
        <w:spacing w:after="12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color w:val="000000"/>
          <w:kern w:val="0"/>
          <w14:ligatures w14:val="none"/>
        </w:rPr>
        <w:t>The following are the different steps involved in the process of archiving of terminated, inactive, and completed files with the corresponding responsible persons in each of these steps.</w:t>
      </w:r>
    </w:p>
    <w:p w14:paraId="7A3C1948"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389"/>
        <w:gridCol w:w="1951"/>
      </w:tblGrid>
      <w:tr w:rsidR="00893BAC" w:rsidRPr="00893BAC" w14:paraId="33201833" w14:textId="77777777" w:rsidTr="00893BAC">
        <w:trPr>
          <w:trHeight w:val="305"/>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EA2DB3C" w14:textId="77777777"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i/>
                <w:iCs/>
                <w:color w:val="000000"/>
                <w:kern w:val="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8C18534" w14:textId="77777777"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i/>
                <w:iCs/>
                <w:color w:val="000000"/>
                <w:kern w:val="0"/>
                <w14:ligatures w14:val="none"/>
              </w:rPr>
              <w:t>RESPONSIBILITY</w:t>
            </w:r>
          </w:p>
        </w:tc>
      </w:tr>
      <w:tr w:rsidR="00893BAC" w:rsidRPr="00893BAC" w14:paraId="764EA790" w14:textId="77777777" w:rsidTr="00893BAC">
        <w:trPr>
          <w:trHeight w:val="87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14D1D30" w14:textId="77777777"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4.1: Acceptance of Final or Early Termination Reports (SOP## on Review of Final Reports, SOP No. XIV Review of Early Termination Reports, and Identification of a Protocol as Inactive.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665B146" w14:textId="4B53202E"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Pr>
                <w:rFonts w:ascii="Trebuchet MS" w:eastAsia="Times New Roman" w:hAnsi="Trebuchet MS" w:cs="Times New Roman"/>
                <w:i/>
                <w:iCs/>
                <w:color w:val="000000"/>
                <w:kern w:val="0"/>
                <w14:ligatures w14:val="none"/>
              </w:rPr>
              <w:t>IREB</w:t>
            </w:r>
            <w:r w:rsidRPr="00893BAC">
              <w:rPr>
                <w:rFonts w:ascii="Trebuchet MS" w:eastAsia="Times New Roman" w:hAnsi="Trebuchet MS" w:cs="Times New Roman"/>
                <w:i/>
                <w:iCs/>
                <w:color w:val="000000"/>
                <w:kern w:val="0"/>
                <w14:ligatures w14:val="none"/>
              </w:rPr>
              <w:t xml:space="preserve"> Members, Chair</w:t>
            </w:r>
          </w:p>
        </w:tc>
      </w:tr>
      <w:tr w:rsidR="00893BAC" w:rsidRPr="00893BAC" w14:paraId="480EE19C" w14:textId="77777777" w:rsidTr="00893BAC">
        <w:trPr>
          <w:trHeight w:val="305"/>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27F370C" w14:textId="77777777"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4.2: Updating of corresponding protocol folder</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56FAB64" w14:textId="5E3F90CD"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Pr>
                <w:rFonts w:ascii="Trebuchet MS" w:eastAsia="Times New Roman" w:hAnsi="Trebuchet MS" w:cs="Times New Roman"/>
                <w:i/>
                <w:iCs/>
                <w:color w:val="000000"/>
                <w:kern w:val="0"/>
                <w14:ligatures w14:val="none"/>
              </w:rPr>
              <w:t>IREB</w:t>
            </w:r>
            <w:r w:rsidRPr="00893BAC">
              <w:rPr>
                <w:rFonts w:ascii="Trebuchet MS" w:eastAsia="Times New Roman" w:hAnsi="Trebuchet MS" w:cs="Times New Roman"/>
                <w:i/>
                <w:iCs/>
                <w:color w:val="000000"/>
                <w:kern w:val="0"/>
                <w14:ligatures w14:val="none"/>
              </w:rPr>
              <w:t xml:space="preserve"> Staff</w:t>
            </w:r>
          </w:p>
        </w:tc>
      </w:tr>
      <w:tr w:rsidR="00893BAC" w:rsidRPr="00893BAC" w14:paraId="27A4D885" w14:textId="77777777" w:rsidTr="00893BAC">
        <w:trPr>
          <w:trHeight w:val="589"/>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DF2060B" w14:textId="77777777"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4.3: Transfer of the protocol folder in the archives and Update of the Protocol Database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8DED52C" w14:textId="736B6764"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Pr>
                <w:rFonts w:ascii="Trebuchet MS" w:eastAsia="Times New Roman" w:hAnsi="Trebuchet MS" w:cs="Times New Roman"/>
                <w:i/>
                <w:iCs/>
                <w:color w:val="000000"/>
                <w:kern w:val="0"/>
                <w14:ligatures w14:val="none"/>
              </w:rPr>
              <w:t>IREB</w:t>
            </w:r>
            <w:r w:rsidRPr="00893BAC">
              <w:rPr>
                <w:rFonts w:ascii="Trebuchet MS" w:eastAsia="Times New Roman" w:hAnsi="Trebuchet MS" w:cs="Times New Roman"/>
                <w:i/>
                <w:iCs/>
                <w:color w:val="000000"/>
                <w:kern w:val="0"/>
                <w14:ligatures w14:val="none"/>
              </w:rPr>
              <w:t xml:space="preserve"> Staff</w:t>
            </w:r>
          </w:p>
        </w:tc>
      </w:tr>
    </w:tbl>
    <w:p w14:paraId="7A13307E"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r w:rsidRPr="00893BAC">
        <w:rPr>
          <w:rFonts w:ascii="Times New Roman" w:eastAsia="Times New Roman" w:hAnsi="Times New Roman" w:cs="Times New Roman"/>
          <w:kern w:val="0"/>
          <w:sz w:val="24"/>
          <w:szCs w:val="24"/>
          <w14:ligatures w14:val="none"/>
        </w:rPr>
        <w:br/>
      </w:r>
    </w:p>
    <w:p w14:paraId="4D384B3B" w14:textId="77777777" w:rsidR="00893BAC" w:rsidRPr="00893BAC" w:rsidRDefault="00893BAC" w:rsidP="00893BAC">
      <w:pPr>
        <w:numPr>
          <w:ilvl w:val="0"/>
          <w:numId w:val="5"/>
        </w:numPr>
        <w:spacing w:after="240" w:line="240" w:lineRule="auto"/>
        <w:jc w:val="both"/>
        <w:textAlignment w:val="baseline"/>
        <w:rPr>
          <w:rFonts w:ascii="Trebuchet MS" w:eastAsia="Times New Roman" w:hAnsi="Trebuchet MS" w:cs="Times New Roman"/>
          <w:b/>
          <w:bCs/>
          <w:color w:val="000000"/>
          <w:kern w:val="0"/>
          <w14:ligatures w14:val="none"/>
        </w:rPr>
      </w:pPr>
      <w:r w:rsidRPr="00893BAC">
        <w:rPr>
          <w:rFonts w:ascii="Trebuchet MS" w:eastAsia="Times New Roman" w:hAnsi="Trebuchet MS" w:cs="Times New Roman"/>
          <w:b/>
          <w:bCs/>
          <w:color w:val="000000"/>
          <w:kern w:val="0"/>
          <w14:ligatures w14:val="none"/>
        </w:rPr>
        <w:t>Description of Procedures</w:t>
      </w:r>
    </w:p>
    <w:p w14:paraId="03AB0136" w14:textId="77777777"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color w:val="000000"/>
          <w:kern w:val="0"/>
          <w14:ligatures w14:val="none"/>
        </w:rPr>
        <w:t>The following are the detailed steps involved in the SOP and documents and forms to be included in the review process: </w:t>
      </w:r>
    </w:p>
    <w:p w14:paraId="525A21E0" w14:textId="3802B361"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color w:val="000000"/>
          <w:kern w:val="0"/>
          <w14:ligatures w14:val="none"/>
        </w:rPr>
        <w:lastRenderedPageBreak/>
        <w:t>5.1 - Acceptance of Final or Early Termination Reports and Identification of an Inactive File:</w:t>
      </w:r>
      <w:r w:rsidRPr="00893BAC">
        <w:rPr>
          <w:rFonts w:ascii="Trebuchet MS" w:eastAsia="Times New Roman" w:hAnsi="Trebuchet MS" w:cs="Times New Roman"/>
          <w:color w:val="000000"/>
          <w:kern w:val="0"/>
          <w14:ligatures w14:val="none"/>
        </w:rPr>
        <w:t xml:space="preserve"> </w:t>
      </w:r>
      <w:r w:rsidRPr="00893BAC">
        <w:rPr>
          <w:rFonts w:ascii="Trebuchet MS" w:eastAsia="Times New Roman" w:hAnsi="Trebuchet MS" w:cs="Times New Roman"/>
          <w:i/>
          <w:iCs/>
          <w:color w:val="000000"/>
          <w:kern w:val="0"/>
          <w14:ligatures w14:val="none"/>
        </w:rPr>
        <w:t xml:space="preserve">The Committee members approve or accept the final report or early termination report during a meeting (SOP XIII.  Review of Final, Report; SOP No. XV.  Review of an Early Termination Report).  In the identification of an Inactive File, the staff informs the Member Secretary of the failure of a concerned researcher/ proponent/ investigator to respond to the recommendations of the </w:t>
      </w:r>
      <w:r>
        <w:rPr>
          <w:rFonts w:ascii="Trebuchet MS" w:eastAsia="Times New Roman" w:hAnsi="Trebuchet MS" w:cs="Times New Roman"/>
          <w:i/>
          <w:iCs/>
          <w:color w:val="000000"/>
          <w:kern w:val="0"/>
          <w14:ligatures w14:val="none"/>
        </w:rPr>
        <w:t xml:space="preserve">IREB </w:t>
      </w:r>
      <w:r w:rsidRPr="00893BAC">
        <w:rPr>
          <w:rFonts w:ascii="Trebuchet MS" w:eastAsia="Times New Roman" w:hAnsi="Trebuchet MS" w:cs="Times New Roman"/>
          <w:i/>
          <w:iCs/>
          <w:color w:val="000000"/>
          <w:kern w:val="0"/>
          <w14:ligatures w14:val="none"/>
        </w:rPr>
        <w:t>in the last 3 months during which time the researcher/proponent/investigator has been appropriately reminded of the requirement.  This is included in the agenda of the next meeting where the protocol is declared inactive.</w:t>
      </w:r>
    </w:p>
    <w:p w14:paraId="66D25D1F" w14:textId="77777777"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color w:val="000000"/>
          <w:kern w:val="0"/>
          <w14:ligatures w14:val="none"/>
        </w:rPr>
        <w:t>5.2 - Updating of the corresponding active file</w:t>
      </w:r>
      <w:r w:rsidRPr="00893BAC">
        <w:rPr>
          <w:rFonts w:ascii="Trebuchet MS" w:eastAsia="Times New Roman" w:hAnsi="Trebuchet MS" w:cs="Times New Roman"/>
          <w:color w:val="000000"/>
          <w:kern w:val="0"/>
          <w14:ligatures w14:val="none"/>
        </w:rPr>
        <w:t xml:space="preserve">: </w:t>
      </w:r>
      <w:r w:rsidRPr="00893BAC">
        <w:rPr>
          <w:rFonts w:ascii="Trebuchet MS" w:eastAsia="Times New Roman" w:hAnsi="Trebuchet MS" w:cs="Times New Roman"/>
          <w:i/>
          <w:iCs/>
          <w:color w:val="000000"/>
          <w:kern w:val="0"/>
          <w14:ligatures w14:val="none"/>
        </w:rPr>
        <w:t>The staff files the Final or Early termination report in the corresponding protocol folder, including the excerpts of the minutes that approved the report or declared the protocol as inactive. </w:t>
      </w:r>
    </w:p>
    <w:p w14:paraId="2F4B6ACB" w14:textId="77777777" w:rsidR="00893BAC" w:rsidRPr="00893BAC" w:rsidRDefault="00893BAC" w:rsidP="00893BAC">
      <w:pPr>
        <w:spacing w:after="24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color w:val="000000"/>
          <w:kern w:val="0"/>
          <w14:ligatures w14:val="none"/>
        </w:rPr>
        <w:t xml:space="preserve">5.3 - Transfer of the Protocol Folder in the Archives and Update of the Protocol Database:  </w:t>
      </w:r>
      <w:r w:rsidRPr="00893BAC">
        <w:rPr>
          <w:rFonts w:ascii="Trebuchet MS" w:eastAsia="Times New Roman" w:hAnsi="Trebuchet MS" w:cs="Times New Roman"/>
          <w:i/>
          <w:iCs/>
          <w:color w:val="000000"/>
          <w:kern w:val="0"/>
          <w14:ligatures w14:val="none"/>
        </w:rPr>
        <w:t>The</w:t>
      </w:r>
      <w:r w:rsidRPr="00893BAC">
        <w:rPr>
          <w:rFonts w:ascii="Trebuchet MS" w:eastAsia="Times New Roman" w:hAnsi="Trebuchet MS" w:cs="Times New Roman"/>
          <w:b/>
          <w:bCs/>
          <w:color w:val="000000"/>
          <w:kern w:val="0"/>
          <w14:ligatures w14:val="none"/>
        </w:rPr>
        <w:t xml:space="preserve"> staff</w:t>
      </w:r>
      <w:r w:rsidRPr="00893BAC">
        <w:rPr>
          <w:rFonts w:ascii="Trebuchet MS" w:eastAsia="Times New Roman" w:hAnsi="Trebuchet MS" w:cs="Times New Roman"/>
          <w:color w:val="000000"/>
          <w:kern w:val="0"/>
          <w14:ligatures w14:val="none"/>
        </w:rPr>
        <w:t xml:space="preserve"> checks whether the documents listed in the protocol file index are complete and removes extraneous documents. Then, the staff transfers the folder to the archive section and updates the protocol database.</w:t>
      </w:r>
    </w:p>
    <w:p w14:paraId="7B4CC33C" w14:textId="77777777" w:rsidR="00893BAC" w:rsidRPr="00893BAC" w:rsidRDefault="00893BAC" w:rsidP="00893BAC">
      <w:pPr>
        <w:numPr>
          <w:ilvl w:val="0"/>
          <w:numId w:val="6"/>
        </w:numPr>
        <w:spacing w:after="240" w:line="240" w:lineRule="auto"/>
        <w:jc w:val="both"/>
        <w:textAlignment w:val="baseline"/>
        <w:rPr>
          <w:rFonts w:ascii="Trebuchet MS" w:eastAsia="Times New Roman" w:hAnsi="Trebuchet MS" w:cs="Times New Roman"/>
          <w:b/>
          <w:bCs/>
          <w:color w:val="000000"/>
          <w:kern w:val="0"/>
          <w14:ligatures w14:val="none"/>
        </w:rPr>
      </w:pPr>
      <w:r w:rsidRPr="00893BAC">
        <w:rPr>
          <w:rFonts w:ascii="Trebuchet MS" w:eastAsia="Times New Roman" w:hAnsi="Trebuchet MS" w:cs="Times New Roman"/>
          <w:b/>
          <w:bCs/>
          <w:color w:val="000000"/>
          <w:kern w:val="0"/>
          <w14:ligatures w14:val="none"/>
        </w:rPr>
        <w:t>Glossary</w:t>
      </w:r>
    </w:p>
    <w:p w14:paraId="4AEADEAA" w14:textId="77777777"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color w:val="000000"/>
          <w:kern w:val="0"/>
          <w14:ligatures w14:val="none"/>
        </w:rPr>
        <w:t>The following terms/abbreviations were used in this SOP:  </w:t>
      </w:r>
    </w:p>
    <w:p w14:paraId="2F6D01FD"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p w14:paraId="03F225C6" w14:textId="0490D91B" w:rsidR="00893BAC" w:rsidRPr="00893BAC" w:rsidRDefault="00893BAC" w:rsidP="00893BAC">
      <w:pPr>
        <w:spacing w:after="0" w:line="240" w:lineRule="auto"/>
        <w:ind w:left="720" w:hanging="2160"/>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 xml:space="preserve">Final Report – </w:t>
      </w:r>
      <w:r w:rsidRPr="00893BAC">
        <w:rPr>
          <w:rFonts w:ascii="Trebuchet MS" w:eastAsia="Times New Roman" w:hAnsi="Trebuchet MS" w:cs="Times New Roman"/>
          <w:i/>
          <w:iCs/>
          <w:color w:val="000000"/>
          <w:kern w:val="0"/>
          <w14:ligatures w14:val="none"/>
        </w:rPr>
        <w:tab/>
        <w:t xml:space="preserve">is a summary of the outputs and outcomes of the study upon its completion. The </w:t>
      </w:r>
      <w:r>
        <w:rPr>
          <w:rFonts w:ascii="Trebuchet MS" w:eastAsia="Times New Roman" w:hAnsi="Trebuchet MS" w:cs="Times New Roman"/>
          <w:i/>
          <w:iCs/>
          <w:color w:val="000000"/>
          <w:kern w:val="0"/>
          <w14:ligatures w14:val="none"/>
        </w:rPr>
        <w:t>IREB</w:t>
      </w:r>
      <w:r w:rsidRPr="00893BAC">
        <w:rPr>
          <w:rFonts w:ascii="Trebuchet MS" w:eastAsia="Times New Roman" w:hAnsi="Trebuchet MS" w:cs="Times New Roman"/>
          <w:i/>
          <w:iCs/>
          <w:color w:val="000000"/>
          <w:kern w:val="0"/>
          <w14:ligatures w14:val="none"/>
        </w:rPr>
        <w:t xml:space="preserve"> requires the accomplishment of the Final Report form within a reasonable period after the end of the study.</w:t>
      </w:r>
    </w:p>
    <w:p w14:paraId="7B9FCEC1"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p w14:paraId="3CCBBA4C" w14:textId="77777777" w:rsidR="00893BAC" w:rsidRPr="00893BAC" w:rsidRDefault="00893BAC" w:rsidP="00893BAC">
      <w:pPr>
        <w:spacing w:after="0" w:line="240" w:lineRule="auto"/>
        <w:ind w:left="720"/>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 xml:space="preserve">Early Termination - </w:t>
      </w:r>
      <w:r w:rsidRPr="00893BAC">
        <w:rPr>
          <w:rFonts w:ascii="Trebuchet MS" w:eastAsia="Times New Roman" w:hAnsi="Trebuchet MS" w:cs="Times New Roman"/>
          <w:i/>
          <w:iCs/>
          <w:color w:val="000000"/>
          <w:kern w:val="0"/>
          <w14:ligatures w14:val="none"/>
        </w:rPr>
        <w:tab/>
        <w:t>ending the implementation of a study before its completion</w:t>
      </w:r>
      <w:r w:rsidRPr="00893BAC">
        <w:rPr>
          <w:rFonts w:ascii="Trebuchet MS" w:eastAsia="Times New Roman" w:hAnsi="Trebuchet MS" w:cs="Times New Roman"/>
          <w:color w:val="000000"/>
          <w:kern w:val="0"/>
          <w14:ligatures w14:val="none"/>
        </w:rPr>
        <w:t>.</w:t>
      </w:r>
    </w:p>
    <w:p w14:paraId="6EB6DCEF"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p w14:paraId="7846A92B" w14:textId="47B33CE3" w:rsidR="00893BAC" w:rsidRPr="00893BAC" w:rsidRDefault="00893BAC" w:rsidP="00893BAC">
      <w:pPr>
        <w:spacing w:after="0" w:line="240" w:lineRule="auto"/>
        <w:ind w:left="720" w:hanging="2160"/>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 xml:space="preserve">Inactive Study – </w:t>
      </w:r>
      <w:r w:rsidRPr="00893BAC">
        <w:rPr>
          <w:rFonts w:ascii="Trebuchet MS" w:eastAsia="Times New Roman" w:hAnsi="Trebuchet MS" w:cs="Times New Roman"/>
          <w:i/>
          <w:iCs/>
          <w:color w:val="000000"/>
          <w:kern w:val="0"/>
          <w14:ligatures w14:val="none"/>
        </w:rPr>
        <w:tab/>
        <w:t xml:space="preserve">a study whose proponent has not communicated with the </w:t>
      </w:r>
      <w:r>
        <w:rPr>
          <w:rFonts w:ascii="Trebuchet MS" w:eastAsia="Times New Roman" w:hAnsi="Trebuchet MS" w:cs="Times New Roman"/>
          <w:i/>
          <w:iCs/>
          <w:color w:val="000000"/>
          <w:kern w:val="0"/>
          <w14:ligatures w14:val="none"/>
        </w:rPr>
        <w:t>IREB</w:t>
      </w:r>
      <w:r w:rsidRPr="00893BAC">
        <w:rPr>
          <w:rFonts w:ascii="Trebuchet MS" w:eastAsia="Times New Roman" w:hAnsi="Trebuchet MS" w:cs="Times New Roman"/>
          <w:i/>
          <w:iCs/>
          <w:color w:val="000000"/>
          <w:kern w:val="0"/>
          <w14:ligatures w14:val="none"/>
        </w:rPr>
        <w:t xml:space="preserve"> with regard to issues pertaining to the approval or implementation of the study – within a period of time required by the </w:t>
      </w:r>
      <w:r>
        <w:rPr>
          <w:rFonts w:ascii="Trebuchet MS" w:eastAsia="Times New Roman" w:hAnsi="Trebuchet MS" w:cs="Times New Roman"/>
          <w:i/>
          <w:iCs/>
          <w:color w:val="000000"/>
          <w:kern w:val="0"/>
          <w14:ligatures w14:val="none"/>
        </w:rPr>
        <w:t>IREB</w:t>
      </w:r>
      <w:r w:rsidRPr="00893BAC">
        <w:rPr>
          <w:rFonts w:ascii="Trebuchet MS" w:eastAsia="Times New Roman" w:hAnsi="Trebuchet MS" w:cs="Times New Roman"/>
          <w:i/>
          <w:iCs/>
          <w:color w:val="000000"/>
          <w:kern w:val="0"/>
          <w14:ligatures w14:val="none"/>
        </w:rPr>
        <w:t>.</w:t>
      </w:r>
    </w:p>
    <w:p w14:paraId="49D4C9A3" w14:textId="77777777" w:rsidR="00893BAC" w:rsidRPr="00893BAC" w:rsidRDefault="00893BAC" w:rsidP="00893BAC">
      <w:pPr>
        <w:spacing w:after="0" w:line="240" w:lineRule="auto"/>
        <w:ind w:left="709" w:hanging="2171"/>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 xml:space="preserve">Active Study – </w:t>
      </w:r>
      <w:r w:rsidRPr="00893BAC">
        <w:rPr>
          <w:rFonts w:ascii="Trebuchet MS" w:eastAsia="Times New Roman" w:hAnsi="Trebuchet MS" w:cs="Times New Roman"/>
          <w:i/>
          <w:iCs/>
          <w:color w:val="000000"/>
          <w:kern w:val="0"/>
          <w14:ligatures w14:val="none"/>
        </w:rPr>
        <w:tab/>
        <w:t>is an ongoing study, implementation of which is within the period covered by ethics clearance.</w:t>
      </w:r>
    </w:p>
    <w:p w14:paraId="0348452A"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p w14:paraId="069212A9" w14:textId="77777777" w:rsidR="00893BAC" w:rsidRPr="00893BAC" w:rsidRDefault="00893BAC" w:rsidP="00893BAC">
      <w:pPr>
        <w:spacing w:after="0" w:line="240" w:lineRule="auto"/>
        <w:ind w:left="720" w:hanging="2160"/>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 xml:space="preserve">Archiving- </w:t>
      </w:r>
      <w:r w:rsidRPr="00893BAC">
        <w:rPr>
          <w:rFonts w:ascii="Trebuchet MS" w:eastAsia="Times New Roman" w:hAnsi="Trebuchet MS" w:cs="Times New Roman"/>
          <w:i/>
          <w:iCs/>
          <w:color w:val="000000"/>
          <w:kern w:val="0"/>
          <w14:ligatures w14:val="none"/>
        </w:rPr>
        <w:tab/>
        <w:t>is the systematic keeping of protocol files in storage after the studies have been completed with final reports accepted, or terminated or declared inactive.</w:t>
      </w:r>
    </w:p>
    <w:p w14:paraId="2CE28BEE" w14:textId="77777777" w:rsidR="00893BAC" w:rsidRPr="00893BAC" w:rsidRDefault="00893BAC" w:rsidP="00893BAC">
      <w:pPr>
        <w:spacing w:after="0" w:line="240" w:lineRule="auto"/>
        <w:ind w:left="720" w:hanging="840"/>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Confidentiality </w:t>
      </w:r>
    </w:p>
    <w:p w14:paraId="0A1EEC37" w14:textId="660F34C3" w:rsidR="00893BAC" w:rsidRPr="00893BAC" w:rsidRDefault="00893BAC" w:rsidP="00893BAC">
      <w:pPr>
        <w:spacing w:after="0" w:line="240" w:lineRule="auto"/>
        <w:ind w:left="720" w:hanging="2160"/>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 xml:space="preserve">of Documents – </w:t>
      </w:r>
      <w:r w:rsidRPr="00893BAC">
        <w:rPr>
          <w:rFonts w:ascii="Trebuchet MS" w:eastAsia="Times New Roman" w:hAnsi="Trebuchet MS" w:cs="Times New Roman"/>
          <w:i/>
          <w:iCs/>
          <w:color w:val="000000"/>
          <w:kern w:val="0"/>
          <w14:ligatures w14:val="none"/>
        </w:rPr>
        <w:tab/>
        <w:t xml:space="preserve">pertains to the recognition and awareness that certain documents that have been entrusted or submitted to the </w:t>
      </w:r>
      <w:r>
        <w:rPr>
          <w:rFonts w:ascii="Trebuchet MS" w:eastAsia="Times New Roman" w:hAnsi="Trebuchet MS" w:cs="Times New Roman"/>
          <w:i/>
          <w:iCs/>
          <w:color w:val="000000"/>
          <w:kern w:val="0"/>
          <w14:ligatures w14:val="none"/>
        </w:rPr>
        <w:t>IREB</w:t>
      </w:r>
      <w:r w:rsidRPr="00893BAC">
        <w:rPr>
          <w:rFonts w:ascii="Trebuchet MS" w:eastAsia="Times New Roman" w:hAnsi="Trebuchet MS" w:cs="Times New Roman"/>
          <w:i/>
          <w:iCs/>
          <w:color w:val="000000"/>
          <w:kern w:val="0"/>
          <w14:ligatures w14:val="none"/>
        </w:rPr>
        <w:t xml:space="preserve"> must not be freely shared or disclosed.   </w:t>
      </w:r>
    </w:p>
    <w:p w14:paraId="5F58BE80" w14:textId="77777777" w:rsidR="00893BAC" w:rsidRPr="00893BAC" w:rsidRDefault="00893BAC" w:rsidP="00893BAC">
      <w:pPr>
        <w:spacing w:after="0" w:line="240" w:lineRule="auto"/>
        <w:ind w:left="720" w:hanging="2160"/>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Controlled </w:t>
      </w:r>
    </w:p>
    <w:p w14:paraId="6A9125C0" w14:textId="648C7138" w:rsidR="00893BAC" w:rsidRDefault="00893BAC" w:rsidP="00893BAC">
      <w:pPr>
        <w:spacing w:after="0" w:line="240" w:lineRule="auto"/>
        <w:ind w:left="720" w:hanging="2160"/>
        <w:jc w:val="both"/>
        <w:rPr>
          <w:rFonts w:ascii="Trebuchet MS" w:eastAsia="Times New Roman" w:hAnsi="Trebuchet MS" w:cs="Times New Roman"/>
          <w:i/>
          <w:iCs/>
          <w:color w:val="000000"/>
          <w:kern w:val="0"/>
          <w14:ligatures w14:val="none"/>
        </w:rPr>
      </w:pPr>
      <w:r w:rsidRPr="00893BAC">
        <w:rPr>
          <w:rFonts w:ascii="Trebuchet MS" w:eastAsia="Times New Roman" w:hAnsi="Trebuchet MS" w:cs="Times New Roman"/>
          <w:i/>
          <w:iCs/>
          <w:color w:val="000000"/>
          <w:kern w:val="0"/>
          <w14:ligatures w14:val="none"/>
        </w:rPr>
        <w:t xml:space="preserve">Document – </w:t>
      </w:r>
      <w:r w:rsidRPr="00893BAC">
        <w:rPr>
          <w:rFonts w:ascii="Trebuchet MS" w:eastAsia="Times New Roman" w:hAnsi="Trebuchet MS" w:cs="Times New Roman"/>
          <w:i/>
          <w:iCs/>
          <w:color w:val="000000"/>
          <w:kern w:val="0"/>
          <w14:ligatures w14:val="none"/>
        </w:rPr>
        <w:tab/>
        <w:t xml:space="preserve">pertains to the document that have been entrusted or submitted </w:t>
      </w:r>
      <w:r>
        <w:rPr>
          <w:rFonts w:ascii="Trebuchet MS" w:eastAsia="Times New Roman" w:hAnsi="Trebuchet MS" w:cs="Times New Roman"/>
          <w:i/>
          <w:iCs/>
          <w:color w:val="000000"/>
          <w:kern w:val="0"/>
          <w14:ligatures w14:val="none"/>
        </w:rPr>
        <w:t>t</w:t>
      </w:r>
      <w:r w:rsidRPr="00893BAC">
        <w:rPr>
          <w:rFonts w:ascii="Trebuchet MS" w:eastAsia="Times New Roman" w:hAnsi="Trebuchet MS" w:cs="Times New Roman"/>
          <w:i/>
          <w:iCs/>
          <w:color w:val="000000"/>
          <w:kern w:val="0"/>
          <w14:ligatures w14:val="none"/>
        </w:rPr>
        <w:t xml:space="preserve">o the </w:t>
      </w:r>
      <w:r>
        <w:rPr>
          <w:rFonts w:ascii="Trebuchet MS" w:eastAsia="Times New Roman" w:hAnsi="Trebuchet MS" w:cs="Times New Roman"/>
          <w:i/>
          <w:iCs/>
          <w:color w:val="000000"/>
          <w:kern w:val="0"/>
          <w14:ligatures w14:val="none"/>
        </w:rPr>
        <w:t>IREB</w:t>
      </w:r>
      <w:r w:rsidRPr="00893BAC">
        <w:rPr>
          <w:rFonts w:ascii="Trebuchet MS" w:eastAsia="Times New Roman" w:hAnsi="Trebuchet MS" w:cs="Times New Roman"/>
          <w:i/>
          <w:iCs/>
          <w:color w:val="000000"/>
          <w:kern w:val="0"/>
          <w14:ligatures w14:val="none"/>
        </w:rPr>
        <w:t xml:space="preserve"> that must not be freely shared or disclosed such that it is appropriately tagged and its distribution carefully tracked, monitored and appropriately recorded. </w:t>
      </w:r>
    </w:p>
    <w:p w14:paraId="0BF5C1A0" w14:textId="77777777" w:rsidR="00893BAC" w:rsidRPr="00893BAC" w:rsidRDefault="00893BAC" w:rsidP="00893BAC">
      <w:pPr>
        <w:spacing w:after="0" w:line="240" w:lineRule="auto"/>
        <w:ind w:left="720" w:hanging="2160"/>
        <w:jc w:val="both"/>
        <w:rPr>
          <w:rFonts w:ascii="Times New Roman" w:eastAsia="Times New Roman" w:hAnsi="Times New Roman" w:cs="Times New Roman"/>
          <w:kern w:val="0"/>
          <w:sz w:val="24"/>
          <w:szCs w:val="24"/>
          <w14:ligatures w14:val="none"/>
        </w:rPr>
      </w:pPr>
    </w:p>
    <w:p w14:paraId="5D6238D3" w14:textId="77777777" w:rsidR="00893BAC" w:rsidRPr="00893BAC" w:rsidRDefault="00893BAC" w:rsidP="00893BAC">
      <w:pPr>
        <w:numPr>
          <w:ilvl w:val="0"/>
          <w:numId w:val="7"/>
        </w:numPr>
        <w:spacing w:after="240" w:line="240" w:lineRule="auto"/>
        <w:jc w:val="both"/>
        <w:textAlignment w:val="baseline"/>
        <w:rPr>
          <w:rFonts w:ascii="Trebuchet MS" w:eastAsia="Times New Roman" w:hAnsi="Trebuchet MS" w:cs="Times New Roman"/>
          <w:b/>
          <w:bCs/>
          <w:color w:val="000000"/>
          <w:kern w:val="0"/>
          <w14:ligatures w14:val="none"/>
        </w:rPr>
      </w:pPr>
      <w:r w:rsidRPr="00893BAC">
        <w:rPr>
          <w:rFonts w:ascii="Trebuchet MS" w:eastAsia="Times New Roman" w:hAnsi="Trebuchet MS" w:cs="Times New Roman"/>
          <w:b/>
          <w:bCs/>
          <w:color w:val="000000"/>
          <w:kern w:val="0"/>
          <w14:ligatures w14:val="none"/>
        </w:rPr>
        <w:t>Forms</w:t>
      </w:r>
    </w:p>
    <w:p w14:paraId="1C2ADD15" w14:textId="77777777"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color w:val="000000"/>
          <w:kern w:val="0"/>
          <w14:ligatures w14:val="none"/>
        </w:rPr>
        <w:t>The following forms/templates/tools were used in the implementation of this SOP? </w:t>
      </w:r>
    </w:p>
    <w:p w14:paraId="33702DB8"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p w14:paraId="7196C36F" w14:textId="77777777" w:rsidR="00893BAC" w:rsidRPr="00893BAC" w:rsidRDefault="00893BAC" w:rsidP="00893BAC">
      <w:pPr>
        <w:spacing w:line="240" w:lineRule="auto"/>
        <w:ind w:left="720"/>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 Borrower’s Logbook</w:t>
      </w:r>
    </w:p>
    <w:p w14:paraId="3FD46020" w14:textId="77777777" w:rsidR="00893BAC" w:rsidRPr="00893BAC" w:rsidRDefault="00893BAC" w:rsidP="00893BAC">
      <w:pPr>
        <w:numPr>
          <w:ilvl w:val="0"/>
          <w:numId w:val="8"/>
        </w:numPr>
        <w:spacing w:after="240" w:line="240" w:lineRule="auto"/>
        <w:jc w:val="both"/>
        <w:textAlignment w:val="baseline"/>
        <w:rPr>
          <w:rFonts w:ascii="Trebuchet MS" w:eastAsia="Times New Roman" w:hAnsi="Trebuchet MS" w:cs="Times New Roman"/>
          <w:b/>
          <w:bCs/>
          <w:color w:val="000000"/>
          <w:kern w:val="0"/>
          <w14:ligatures w14:val="none"/>
        </w:rPr>
      </w:pPr>
      <w:r w:rsidRPr="00893BAC">
        <w:rPr>
          <w:rFonts w:ascii="Trebuchet MS" w:eastAsia="Times New Roman" w:hAnsi="Trebuchet MS" w:cs="Times New Roman"/>
          <w:b/>
          <w:bCs/>
          <w:color w:val="000000"/>
          <w:kern w:val="0"/>
          <w14:ligatures w14:val="none"/>
        </w:rPr>
        <w:t>History of SOP</w:t>
      </w:r>
    </w:p>
    <w:tbl>
      <w:tblPr>
        <w:tblW w:w="0" w:type="auto"/>
        <w:jc w:val="center"/>
        <w:tblCellMar>
          <w:top w:w="15" w:type="dxa"/>
          <w:left w:w="15" w:type="dxa"/>
          <w:bottom w:w="15" w:type="dxa"/>
          <w:right w:w="15" w:type="dxa"/>
        </w:tblCellMar>
        <w:tblLook w:val="04A0" w:firstRow="1" w:lastRow="0" w:firstColumn="1" w:lastColumn="0" w:noHBand="0" w:noVBand="1"/>
      </w:tblPr>
      <w:tblGrid>
        <w:gridCol w:w="1370"/>
        <w:gridCol w:w="648"/>
        <w:gridCol w:w="2745"/>
        <w:gridCol w:w="1477"/>
      </w:tblGrid>
      <w:tr w:rsidR="00893BAC" w:rsidRPr="00893BAC" w14:paraId="7FA701B3" w14:textId="77777777" w:rsidTr="00893BAC">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1788D8E" w14:textId="77777777"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i/>
                <w:iCs/>
                <w:color w:val="000000"/>
                <w:kern w:val="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8DB69F0" w14:textId="77777777"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i/>
                <w:iCs/>
                <w:color w:val="000000"/>
                <w:kern w:val="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47BDE80" w14:textId="77777777"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i/>
                <w:iCs/>
                <w:color w:val="000000"/>
                <w:kern w:val="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F13A4D4" w14:textId="77777777"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b/>
                <w:bCs/>
                <w:i/>
                <w:iCs/>
                <w:color w:val="000000"/>
                <w:kern w:val="0"/>
                <w14:ligatures w14:val="none"/>
              </w:rPr>
              <w:t>Main Change</w:t>
            </w:r>
          </w:p>
        </w:tc>
      </w:tr>
      <w:tr w:rsidR="00893BAC" w:rsidRPr="00893BAC" w14:paraId="00E60B89" w14:textId="77777777" w:rsidTr="00893BAC">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4F92211" w14:textId="77777777"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49CD1B3"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F258C9B" w14:textId="77777777"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proofErr w:type="spellStart"/>
            <w:r w:rsidRPr="00893BAC">
              <w:rPr>
                <w:rFonts w:ascii="Trebuchet MS" w:eastAsia="Times New Roman" w:hAnsi="Trebuchet MS" w:cs="Times New Roman"/>
                <w:i/>
                <w:iCs/>
                <w:color w:val="000000"/>
                <w:kern w:val="0"/>
                <w14:ligatures w14:val="none"/>
              </w:rPr>
              <w:t>Generaldo</w:t>
            </w:r>
            <w:proofErr w:type="spellEnd"/>
            <w:r w:rsidRPr="00893BAC">
              <w:rPr>
                <w:rFonts w:ascii="Trebuchet MS" w:eastAsia="Times New Roman" w:hAnsi="Trebuchet MS" w:cs="Times New Roman"/>
                <w:i/>
                <w:iCs/>
                <w:color w:val="000000"/>
                <w:kern w:val="0"/>
                <w14:ligatures w14:val="none"/>
              </w:rPr>
              <w:t xml:space="preserve"> D. </w:t>
            </w:r>
            <w:proofErr w:type="spellStart"/>
            <w:r w:rsidRPr="00893BAC">
              <w:rPr>
                <w:rFonts w:ascii="Trebuchet MS" w:eastAsia="Times New Roman" w:hAnsi="Trebuchet MS" w:cs="Times New Roman"/>
                <w:i/>
                <w:iCs/>
                <w:color w:val="000000"/>
                <w:kern w:val="0"/>
                <w14:ligatures w14:val="none"/>
              </w:rPr>
              <w:t>Maylem</w:t>
            </w:r>
            <w:proofErr w:type="spellEnd"/>
            <w:r w:rsidRPr="00893BAC">
              <w:rPr>
                <w:rFonts w:ascii="Trebuchet MS" w:eastAsia="Times New Roman" w:hAnsi="Trebuchet MS" w:cs="Times New Roman"/>
                <w:i/>
                <w:iCs/>
                <w:color w:val="000000"/>
                <w:kern w:val="0"/>
                <w14:ligatures w14:val="none"/>
              </w:rPr>
              <w:t>, MD</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E8FE236" w14:textId="77777777" w:rsidR="00893BAC" w:rsidRPr="00893BAC" w:rsidRDefault="00893BAC" w:rsidP="00893BAC">
            <w:pPr>
              <w:spacing w:after="0" w:line="240" w:lineRule="auto"/>
              <w:jc w:val="both"/>
              <w:rPr>
                <w:rFonts w:ascii="Times New Roman" w:eastAsia="Times New Roman" w:hAnsi="Times New Roman" w:cs="Times New Roman"/>
                <w:kern w:val="0"/>
                <w:sz w:val="24"/>
                <w:szCs w:val="24"/>
                <w14:ligatures w14:val="none"/>
              </w:rPr>
            </w:pPr>
            <w:r w:rsidRPr="00893BAC">
              <w:rPr>
                <w:rFonts w:ascii="Trebuchet MS" w:eastAsia="Times New Roman" w:hAnsi="Trebuchet MS" w:cs="Times New Roman"/>
                <w:i/>
                <w:iCs/>
                <w:color w:val="000000"/>
                <w:kern w:val="0"/>
                <w14:ligatures w14:val="none"/>
              </w:rPr>
              <w:t>First draft</w:t>
            </w:r>
          </w:p>
        </w:tc>
      </w:tr>
    </w:tbl>
    <w:p w14:paraId="1455390D"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r w:rsidRPr="00893BAC">
        <w:rPr>
          <w:rFonts w:ascii="Times New Roman" w:eastAsia="Times New Roman" w:hAnsi="Times New Roman" w:cs="Times New Roman"/>
          <w:kern w:val="0"/>
          <w:sz w:val="24"/>
          <w:szCs w:val="24"/>
          <w14:ligatures w14:val="none"/>
        </w:rPr>
        <w:lastRenderedPageBreak/>
        <w:br/>
      </w:r>
    </w:p>
    <w:p w14:paraId="247A56A2" w14:textId="77777777" w:rsidR="00893BAC" w:rsidRPr="00893BAC" w:rsidRDefault="00893BAC" w:rsidP="00893BAC">
      <w:pPr>
        <w:numPr>
          <w:ilvl w:val="0"/>
          <w:numId w:val="9"/>
        </w:numPr>
        <w:spacing w:after="240" w:line="240" w:lineRule="auto"/>
        <w:jc w:val="both"/>
        <w:textAlignment w:val="baseline"/>
        <w:rPr>
          <w:rFonts w:ascii="Trebuchet MS" w:eastAsia="Times New Roman" w:hAnsi="Trebuchet MS" w:cs="Times New Roman"/>
          <w:b/>
          <w:bCs/>
          <w:color w:val="000000"/>
          <w:kern w:val="0"/>
          <w14:ligatures w14:val="none"/>
        </w:rPr>
      </w:pPr>
      <w:r w:rsidRPr="00893BAC">
        <w:rPr>
          <w:rFonts w:ascii="Trebuchet MS" w:eastAsia="Times New Roman" w:hAnsi="Trebuchet MS" w:cs="Times New Roman"/>
          <w:b/>
          <w:bCs/>
          <w:color w:val="000000"/>
          <w:kern w:val="0"/>
          <w14:ligatures w14:val="none"/>
        </w:rPr>
        <w:t>References </w:t>
      </w:r>
    </w:p>
    <w:p w14:paraId="045A3898" w14:textId="77777777" w:rsidR="00893BAC" w:rsidRPr="00893BAC" w:rsidRDefault="00893BAC" w:rsidP="00893BAC">
      <w:pPr>
        <w:spacing w:after="0" w:line="240" w:lineRule="auto"/>
        <w:ind w:left="340" w:hanging="380"/>
        <w:jc w:val="both"/>
        <w:rPr>
          <w:rFonts w:ascii="Times New Roman" w:eastAsia="Times New Roman" w:hAnsi="Times New Roman" w:cs="Times New Roman"/>
          <w:kern w:val="0"/>
          <w:sz w:val="24"/>
          <w:szCs w:val="24"/>
          <w14:ligatures w14:val="none"/>
        </w:rPr>
      </w:pPr>
      <w:r w:rsidRPr="00893BAC">
        <w:rPr>
          <w:rFonts w:ascii="Arial" w:eastAsia="Times New Roman" w:hAnsi="Arial" w:cs="Arial"/>
          <w:i/>
          <w:iCs/>
          <w:color w:val="000000"/>
          <w:kern w:val="0"/>
          <w:sz w:val="20"/>
          <w:szCs w:val="20"/>
          <w14:ligatures w14:val="none"/>
        </w:rPr>
        <w:t xml:space="preserve">1. </w:t>
      </w:r>
      <w:r w:rsidRPr="00893BAC">
        <w:rPr>
          <w:rFonts w:ascii="Arial" w:eastAsia="Times New Roman" w:hAnsi="Arial" w:cs="Arial"/>
          <w:i/>
          <w:iCs/>
          <w:color w:val="000000"/>
          <w:kern w:val="0"/>
          <w:sz w:val="20"/>
          <w:szCs w:val="20"/>
          <w14:ligatures w14:val="none"/>
        </w:rPr>
        <w:tab/>
        <w:t>WHO Standards and Operational Guide for Ethics Review of Health-Related Research with Human Participants 2011</w:t>
      </w:r>
    </w:p>
    <w:p w14:paraId="1439CFBD" w14:textId="77777777" w:rsidR="00893BAC" w:rsidRPr="00893BAC" w:rsidRDefault="00893BAC" w:rsidP="00893BAC">
      <w:pPr>
        <w:spacing w:after="0" w:line="240" w:lineRule="auto"/>
        <w:ind w:left="340"/>
        <w:jc w:val="both"/>
        <w:rPr>
          <w:rFonts w:ascii="Times New Roman" w:eastAsia="Times New Roman" w:hAnsi="Times New Roman" w:cs="Times New Roman"/>
          <w:kern w:val="0"/>
          <w:sz w:val="24"/>
          <w:szCs w:val="24"/>
          <w14:ligatures w14:val="none"/>
        </w:rPr>
      </w:pPr>
      <w:r w:rsidRPr="00893BAC">
        <w:rPr>
          <w:rFonts w:ascii="Arial" w:eastAsia="Times New Roman" w:hAnsi="Arial" w:cs="Arial"/>
          <w:i/>
          <w:iCs/>
          <w:color w:val="000000"/>
          <w:kern w:val="0"/>
          <w:sz w:val="20"/>
          <w:szCs w:val="20"/>
          <w14:ligatures w14:val="none"/>
        </w:rPr>
        <w:t xml:space="preserve">2.  </w:t>
      </w:r>
      <w:r w:rsidRPr="00893BAC">
        <w:rPr>
          <w:rFonts w:ascii="Arial" w:eastAsia="Times New Roman" w:hAnsi="Arial" w:cs="Arial"/>
          <w:i/>
          <w:iCs/>
          <w:color w:val="000000"/>
          <w:kern w:val="0"/>
          <w:sz w:val="20"/>
          <w:szCs w:val="20"/>
          <w14:ligatures w14:val="none"/>
        </w:rPr>
        <w:tab/>
        <w:t>CIOMS International Ethical Guidelines for Biomedical Research Involving Human Subjects 2016</w:t>
      </w:r>
    </w:p>
    <w:p w14:paraId="08E33D73" w14:textId="77777777" w:rsidR="00893BAC" w:rsidRPr="00893BAC" w:rsidRDefault="00893BAC" w:rsidP="00893BAC">
      <w:pPr>
        <w:spacing w:after="0" w:line="240" w:lineRule="auto"/>
        <w:ind w:left="340"/>
        <w:jc w:val="both"/>
        <w:rPr>
          <w:rFonts w:ascii="Times New Roman" w:eastAsia="Times New Roman" w:hAnsi="Times New Roman" w:cs="Times New Roman"/>
          <w:kern w:val="0"/>
          <w:sz w:val="24"/>
          <w:szCs w:val="24"/>
          <w14:ligatures w14:val="none"/>
        </w:rPr>
      </w:pPr>
      <w:r w:rsidRPr="00893BAC">
        <w:rPr>
          <w:rFonts w:ascii="Arial" w:eastAsia="Times New Roman" w:hAnsi="Arial" w:cs="Arial"/>
          <w:i/>
          <w:iCs/>
          <w:color w:val="000000"/>
          <w:kern w:val="0"/>
          <w:sz w:val="20"/>
          <w:szCs w:val="20"/>
          <w14:ligatures w14:val="none"/>
        </w:rPr>
        <w:t xml:space="preserve">3. </w:t>
      </w:r>
      <w:r w:rsidRPr="00893BAC">
        <w:rPr>
          <w:rFonts w:ascii="Arial" w:eastAsia="Times New Roman" w:hAnsi="Arial" w:cs="Arial"/>
          <w:i/>
          <w:iCs/>
          <w:color w:val="000000"/>
          <w:kern w:val="0"/>
          <w:sz w:val="20"/>
          <w:szCs w:val="20"/>
          <w14:ligatures w14:val="none"/>
        </w:rPr>
        <w:tab/>
        <w:t>Philippine Health Research Ethics Board Standard Operating Procedures 2020</w:t>
      </w:r>
    </w:p>
    <w:p w14:paraId="10B90DF4" w14:textId="77777777" w:rsidR="00893BAC" w:rsidRPr="00893BAC" w:rsidRDefault="00893BAC" w:rsidP="00893BAC">
      <w:pPr>
        <w:spacing w:after="0" w:line="240" w:lineRule="auto"/>
        <w:ind w:left="340"/>
        <w:jc w:val="both"/>
        <w:rPr>
          <w:rFonts w:ascii="Times New Roman" w:eastAsia="Times New Roman" w:hAnsi="Times New Roman" w:cs="Times New Roman"/>
          <w:kern w:val="0"/>
          <w:sz w:val="24"/>
          <w:szCs w:val="24"/>
          <w14:ligatures w14:val="none"/>
        </w:rPr>
      </w:pPr>
      <w:r w:rsidRPr="00893BAC">
        <w:rPr>
          <w:rFonts w:ascii="Arial" w:eastAsia="Times New Roman" w:hAnsi="Arial" w:cs="Arial"/>
          <w:i/>
          <w:iCs/>
          <w:color w:val="000000"/>
          <w:kern w:val="0"/>
          <w:sz w:val="20"/>
          <w:szCs w:val="20"/>
          <w14:ligatures w14:val="none"/>
        </w:rPr>
        <w:t xml:space="preserve">4. </w:t>
      </w:r>
      <w:r w:rsidRPr="00893BAC">
        <w:rPr>
          <w:rFonts w:ascii="Arial" w:eastAsia="Times New Roman" w:hAnsi="Arial" w:cs="Arial"/>
          <w:i/>
          <w:iCs/>
          <w:color w:val="000000"/>
          <w:kern w:val="0"/>
          <w:sz w:val="20"/>
          <w:szCs w:val="20"/>
          <w14:ligatures w14:val="none"/>
        </w:rPr>
        <w:tab/>
        <w:t>Philippine National Ethical Guidelines for Research Involving Human Participants 2022</w:t>
      </w:r>
    </w:p>
    <w:p w14:paraId="26590912" w14:textId="77777777" w:rsidR="00893BAC" w:rsidRPr="00893BAC" w:rsidRDefault="00893BAC" w:rsidP="00893BAC">
      <w:pPr>
        <w:spacing w:after="0" w:line="240" w:lineRule="auto"/>
        <w:ind w:left="340"/>
        <w:jc w:val="both"/>
        <w:rPr>
          <w:rFonts w:ascii="Times New Roman" w:eastAsia="Times New Roman" w:hAnsi="Times New Roman" w:cs="Times New Roman"/>
          <w:kern w:val="0"/>
          <w:sz w:val="24"/>
          <w:szCs w:val="24"/>
          <w14:ligatures w14:val="none"/>
        </w:rPr>
      </w:pPr>
      <w:r w:rsidRPr="00893BAC">
        <w:rPr>
          <w:rFonts w:ascii="Arial" w:eastAsia="Times New Roman" w:hAnsi="Arial" w:cs="Arial"/>
          <w:i/>
          <w:iCs/>
          <w:color w:val="000000"/>
          <w:kern w:val="0"/>
          <w:sz w:val="20"/>
          <w:szCs w:val="20"/>
          <w14:ligatures w14:val="none"/>
        </w:rPr>
        <w:tab/>
      </w:r>
    </w:p>
    <w:p w14:paraId="4C2CB93F" w14:textId="77777777" w:rsidR="00886D2C" w:rsidRDefault="00886D2C"/>
    <w:sectPr w:rsidR="00886D2C" w:rsidSect="004B1FF9">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5E2B" w14:textId="77777777" w:rsidR="00722F47" w:rsidRDefault="00722F47" w:rsidP="00893BAC">
      <w:pPr>
        <w:spacing w:after="0" w:line="240" w:lineRule="auto"/>
      </w:pPr>
      <w:r>
        <w:separator/>
      </w:r>
    </w:p>
  </w:endnote>
  <w:endnote w:type="continuationSeparator" w:id="0">
    <w:p w14:paraId="662657D0" w14:textId="77777777" w:rsidR="00722F47" w:rsidRDefault="00722F47" w:rsidP="0089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E593" w14:textId="77777777" w:rsidR="00893BAC" w:rsidRDefault="00893BAC" w:rsidP="00893BAC">
    <w:pPr>
      <w:pStyle w:val="NormalWeb"/>
      <w:pBdr>
        <w:bottom w:val="single" w:sz="12" w:space="1" w:color="000000"/>
      </w:pBdr>
      <w:spacing w:before="0" w:beforeAutospacing="0" w:after="0" w:afterAutospacing="0"/>
    </w:pPr>
  </w:p>
  <w:p w14:paraId="19BEE643" w14:textId="77777777" w:rsidR="00893BAC" w:rsidRDefault="00893BAC" w:rsidP="00893BAC">
    <w:pPr>
      <w:pStyle w:val="NormalWeb"/>
      <w:spacing w:before="0" w:beforeAutospacing="0" w:after="0" w:afterAutospacing="0"/>
      <w:jc w:val="right"/>
    </w:pPr>
    <w:r>
      <w:rPr>
        <w:b/>
        <w:bCs/>
        <w:color w:val="000000"/>
        <w:sz w:val="16"/>
        <w:szCs w:val="16"/>
      </w:rPr>
      <w:t>SOP XXIV Archiving</w:t>
    </w:r>
  </w:p>
  <w:p w14:paraId="0F36B696" w14:textId="77777777" w:rsidR="00893BAC" w:rsidRDefault="00893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C54F" w14:textId="77777777" w:rsidR="00722F47" w:rsidRDefault="00722F47" w:rsidP="00893BAC">
      <w:pPr>
        <w:spacing w:after="0" w:line="240" w:lineRule="auto"/>
      </w:pPr>
      <w:r>
        <w:separator/>
      </w:r>
    </w:p>
  </w:footnote>
  <w:footnote w:type="continuationSeparator" w:id="0">
    <w:p w14:paraId="2559972C" w14:textId="77777777" w:rsidR="00722F47" w:rsidRDefault="00722F47" w:rsidP="00893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615"/>
      <w:gridCol w:w="4942"/>
      <w:gridCol w:w="1725"/>
      <w:gridCol w:w="524"/>
    </w:tblGrid>
    <w:tr w:rsidR="00893BAC" w:rsidRPr="00893BAC" w14:paraId="2E7C8D54" w14:textId="77777777" w:rsidTr="00893BAC">
      <w:tc>
        <w:tcPr>
          <w:tcW w:w="1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B0FA5" w14:textId="19CEAFA6"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17F4CB42" wp14:editId="44EF1BFF">
                <wp:simplePos x="0" y="0"/>
                <wp:positionH relativeFrom="column">
                  <wp:posOffset>-6459</wp:posOffset>
                </wp:positionH>
                <wp:positionV relativeFrom="paragraph">
                  <wp:posOffset>65405</wp:posOffset>
                </wp:positionV>
                <wp:extent cx="923290" cy="9249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2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3BAC">
            <w:rPr>
              <w:rFonts w:ascii="Times New Roman" w:eastAsia="Times New Roman" w:hAnsi="Times New Roman" w:cs="Times New Roman"/>
              <w:kern w:val="0"/>
              <w:sz w:val="24"/>
              <w:szCs w:val="24"/>
              <w14:ligatures w14:val="none"/>
            </w:rPr>
            <w:br/>
          </w:r>
        </w:p>
      </w:tc>
      <w:tc>
        <w:tcPr>
          <w:tcW w:w="49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6C1E4E" w14:textId="77777777" w:rsidR="00893BAC" w:rsidRPr="00F54806" w:rsidRDefault="00893BAC" w:rsidP="00893BAC">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7FD38F31" w14:textId="77777777" w:rsidR="00893BAC" w:rsidRDefault="00893BAC" w:rsidP="00893BAC">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23CF61AC" w14:textId="72294A7A"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2C3C5"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r w:rsidRPr="00893BAC">
            <w:rPr>
              <w:rFonts w:ascii="Times New Roman" w:eastAsia="Times New Roman" w:hAnsi="Times New Roman" w:cs="Times New Roman"/>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D56ED"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p>
      </w:tc>
    </w:tr>
    <w:tr w:rsidR="00893BAC" w:rsidRPr="00893BAC" w14:paraId="0D046F39" w14:textId="77777777" w:rsidTr="00893BA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7B469113"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4942" w:type="dxa"/>
          <w:vMerge/>
          <w:tcBorders>
            <w:top w:val="single" w:sz="4" w:space="0" w:color="000000"/>
            <w:left w:val="single" w:sz="4" w:space="0" w:color="000000"/>
            <w:bottom w:val="single" w:sz="4" w:space="0" w:color="000000"/>
            <w:right w:val="single" w:sz="4" w:space="0" w:color="000000"/>
          </w:tcBorders>
          <w:vAlign w:val="center"/>
          <w:hideMark/>
        </w:tcPr>
        <w:p w14:paraId="5D3883A1"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EAFE6"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r w:rsidRPr="00893BAC">
            <w:rPr>
              <w:rFonts w:ascii="Times New Roman" w:eastAsia="Times New Roman" w:hAnsi="Times New Roman" w:cs="Times New Roman"/>
              <w:color w:val="000000"/>
              <w:kern w:val="0"/>
              <w:sz w:val="14"/>
              <w:szCs w:val="14"/>
              <w14:ligatures w14:val="none"/>
            </w:rPr>
            <w:t>VERSION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EE06D"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r w:rsidRPr="00893BAC">
            <w:rPr>
              <w:rFonts w:ascii="Times New Roman" w:eastAsia="Times New Roman" w:hAnsi="Times New Roman" w:cs="Times New Roman"/>
              <w:color w:val="000000"/>
              <w:kern w:val="0"/>
              <w:sz w:val="14"/>
              <w:szCs w:val="14"/>
              <w14:ligatures w14:val="none"/>
            </w:rPr>
            <w:t>0 </w:t>
          </w:r>
        </w:p>
      </w:tc>
    </w:tr>
    <w:tr w:rsidR="00893BAC" w:rsidRPr="00893BAC" w14:paraId="048D07D1" w14:textId="77777777" w:rsidTr="00893BA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7E2B84F7"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4942" w:type="dxa"/>
          <w:vMerge/>
          <w:tcBorders>
            <w:top w:val="single" w:sz="4" w:space="0" w:color="000000"/>
            <w:left w:val="single" w:sz="4" w:space="0" w:color="000000"/>
            <w:bottom w:val="single" w:sz="4" w:space="0" w:color="000000"/>
            <w:right w:val="single" w:sz="4" w:space="0" w:color="000000"/>
          </w:tcBorders>
          <w:vAlign w:val="center"/>
          <w:hideMark/>
        </w:tcPr>
        <w:p w14:paraId="6698FED3"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4D1AD"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r w:rsidRPr="00893BAC">
            <w:rPr>
              <w:rFonts w:ascii="Times New Roman" w:eastAsia="Times New Roman" w:hAnsi="Times New Roman" w:cs="Times New Roman"/>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C9857"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r w:rsidRPr="00893BAC">
            <w:rPr>
              <w:rFonts w:ascii="Times New Roman" w:eastAsia="Times New Roman" w:hAnsi="Times New Roman" w:cs="Times New Roman"/>
              <w:color w:val="000000"/>
              <w:kern w:val="0"/>
              <w:sz w:val="14"/>
              <w:szCs w:val="14"/>
              <w14:ligatures w14:val="none"/>
            </w:rPr>
            <w:t>Page </w:t>
          </w:r>
        </w:p>
      </w:tc>
    </w:tr>
    <w:tr w:rsidR="00893BAC" w:rsidRPr="00893BAC" w14:paraId="34FF5BCC" w14:textId="77777777" w:rsidTr="00893BA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317197F8"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4942" w:type="dxa"/>
          <w:vMerge/>
          <w:tcBorders>
            <w:top w:val="single" w:sz="4" w:space="0" w:color="000000"/>
            <w:left w:val="single" w:sz="4" w:space="0" w:color="000000"/>
            <w:bottom w:val="single" w:sz="4" w:space="0" w:color="000000"/>
            <w:right w:val="single" w:sz="4" w:space="0" w:color="000000"/>
          </w:tcBorders>
          <w:vAlign w:val="center"/>
          <w:hideMark/>
        </w:tcPr>
        <w:p w14:paraId="6DDFE407"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BBFB4"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r w:rsidRPr="00893BAC">
            <w:rPr>
              <w:rFonts w:ascii="Times New Roman" w:eastAsia="Times New Roman" w:hAnsi="Times New Roman" w:cs="Times New Roman"/>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62A3E"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p>
      </w:tc>
    </w:tr>
    <w:tr w:rsidR="00893BAC" w:rsidRPr="00893BAC" w14:paraId="4CE00B2A" w14:textId="77777777" w:rsidTr="00893BA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437181B1"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4942" w:type="dxa"/>
          <w:vMerge/>
          <w:tcBorders>
            <w:top w:val="single" w:sz="4" w:space="0" w:color="000000"/>
            <w:left w:val="single" w:sz="4" w:space="0" w:color="000000"/>
            <w:bottom w:val="single" w:sz="4" w:space="0" w:color="000000"/>
            <w:right w:val="single" w:sz="4" w:space="0" w:color="000000"/>
          </w:tcBorders>
          <w:vAlign w:val="center"/>
          <w:hideMark/>
        </w:tcPr>
        <w:p w14:paraId="7489424F"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1B6D3"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r w:rsidRPr="00893BAC">
            <w:rPr>
              <w:rFonts w:ascii="Times New Roman" w:eastAsia="Times New Roman" w:hAnsi="Times New Roman" w:cs="Times New Roman"/>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FACAC" w14:textId="77777777" w:rsidR="00893BAC" w:rsidRPr="00893BAC" w:rsidRDefault="00893BAC" w:rsidP="00893BAC">
          <w:pPr>
            <w:spacing w:after="0" w:line="240" w:lineRule="auto"/>
            <w:rPr>
              <w:rFonts w:ascii="Times New Roman" w:eastAsia="Times New Roman" w:hAnsi="Times New Roman" w:cs="Times New Roman"/>
              <w:kern w:val="0"/>
              <w:sz w:val="14"/>
              <w:szCs w:val="14"/>
              <w14:ligatures w14:val="none"/>
            </w:rPr>
          </w:pPr>
        </w:p>
      </w:tc>
    </w:tr>
    <w:tr w:rsidR="00893BAC" w:rsidRPr="00893BAC" w14:paraId="2D934845" w14:textId="77777777" w:rsidTr="00893BAC">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4A192B71"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c>
        <w:tcPr>
          <w:tcW w:w="71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45815" w14:textId="76C421C3"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p w14:paraId="35D3E2CA" w14:textId="77777777" w:rsidR="00893BAC" w:rsidRPr="00893BAC" w:rsidRDefault="00893BAC" w:rsidP="00893BAC">
          <w:pPr>
            <w:spacing w:after="0" w:line="240" w:lineRule="auto"/>
            <w:jc w:val="center"/>
            <w:rPr>
              <w:rFonts w:ascii="Times New Roman" w:eastAsia="Times New Roman" w:hAnsi="Times New Roman" w:cs="Times New Roman"/>
              <w:kern w:val="0"/>
              <w:sz w:val="24"/>
              <w:szCs w:val="24"/>
              <w14:ligatures w14:val="none"/>
            </w:rPr>
          </w:pPr>
          <w:r w:rsidRPr="00893BAC">
            <w:rPr>
              <w:rFonts w:ascii="Arial" w:eastAsia="Times New Roman" w:hAnsi="Arial" w:cs="Arial"/>
              <w:b/>
              <w:bCs/>
              <w:color w:val="000000"/>
              <w:kern w:val="0"/>
              <w:sz w:val="28"/>
              <w:szCs w:val="28"/>
              <w14:ligatures w14:val="none"/>
            </w:rPr>
            <w:t> SOP XXIV. ARCHIVING</w:t>
          </w:r>
        </w:p>
        <w:p w14:paraId="1CB02BF6" w14:textId="77777777" w:rsidR="00893BAC" w:rsidRPr="00893BAC" w:rsidRDefault="00893BAC" w:rsidP="00893BAC">
          <w:pPr>
            <w:spacing w:after="0" w:line="240" w:lineRule="auto"/>
            <w:rPr>
              <w:rFonts w:ascii="Times New Roman" w:eastAsia="Times New Roman" w:hAnsi="Times New Roman" w:cs="Times New Roman"/>
              <w:kern w:val="0"/>
              <w:sz w:val="24"/>
              <w:szCs w:val="24"/>
              <w14:ligatures w14:val="none"/>
            </w:rPr>
          </w:pPr>
        </w:p>
      </w:tc>
    </w:tr>
  </w:tbl>
  <w:p w14:paraId="635E371B" w14:textId="24CAF967" w:rsidR="00893BAC" w:rsidRDefault="00893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760C"/>
    <w:multiLevelType w:val="multilevel"/>
    <w:tmpl w:val="F65273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63EED"/>
    <w:multiLevelType w:val="multilevel"/>
    <w:tmpl w:val="8526AD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5421A"/>
    <w:multiLevelType w:val="multilevel"/>
    <w:tmpl w:val="3DB6E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3D1A25"/>
    <w:multiLevelType w:val="multilevel"/>
    <w:tmpl w:val="747AE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01779D"/>
    <w:multiLevelType w:val="multilevel"/>
    <w:tmpl w:val="48346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A706BB"/>
    <w:multiLevelType w:val="multilevel"/>
    <w:tmpl w:val="C0422D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1D57EF"/>
    <w:multiLevelType w:val="multilevel"/>
    <w:tmpl w:val="6276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067063"/>
    <w:multiLevelType w:val="multilevel"/>
    <w:tmpl w:val="B6962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0517A"/>
    <w:multiLevelType w:val="multilevel"/>
    <w:tmpl w:val="F91C5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3095832">
    <w:abstractNumId w:val="6"/>
  </w:num>
  <w:num w:numId="2" w16cid:durableId="1852992655">
    <w:abstractNumId w:val="4"/>
    <w:lvlOverride w:ilvl="0">
      <w:lvl w:ilvl="0">
        <w:numFmt w:val="decimal"/>
        <w:lvlText w:val="%1."/>
        <w:lvlJc w:val="left"/>
      </w:lvl>
    </w:lvlOverride>
  </w:num>
  <w:num w:numId="3" w16cid:durableId="1294603468">
    <w:abstractNumId w:val="8"/>
    <w:lvlOverride w:ilvl="0">
      <w:lvl w:ilvl="0">
        <w:numFmt w:val="decimal"/>
        <w:lvlText w:val="%1."/>
        <w:lvlJc w:val="left"/>
      </w:lvl>
    </w:lvlOverride>
  </w:num>
  <w:num w:numId="4" w16cid:durableId="614799910">
    <w:abstractNumId w:val="3"/>
    <w:lvlOverride w:ilvl="0">
      <w:lvl w:ilvl="0">
        <w:numFmt w:val="decimal"/>
        <w:lvlText w:val="%1."/>
        <w:lvlJc w:val="left"/>
      </w:lvl>
    </w:lvlOverride>
  </w:num>
  <w:num w:numId="5" w16cid:durableId="969096413">
    <w:abstractNumId w:val="7"/>
    <w:lvlOverride w:ilvl="0">
      <w:lvl w:ilvl="0">
        <w:numFmt w:val="decimal"/>
        <w:lvlText w:val="%1."/>
        <w:lvlJc w:val="left"/>
      </w:lvl>
    </w:lvlOverride>
  </w:num>
  <w:num w:numId="6" w16cid:durableId="102500234">
    <w:abstractNumId w:val="5"/>
    <w:lvlOverride w:ilvl="0">
      <w:lvl w:ilvl="0">
        <w:numFmt w:val="decimal"/>
        <w:lvlText w:val="%1."/>
        <w:lvlJc w:val="left"/>
      </w:lvl>
    </w:lvlOverride>
  </w:num>
  <w:num w:numId="7" w16cid:durableId="58140260">
    <w:abstractNumId w:val="2"/>
    <w:lvlOverride w:ilvl="0">
      <w:lvl w:ilvl="0">
        <w:numFmt w:val="decimal"/>
        <w:lvlText w:val="%1."/>
        <w:lvlJc w:val="left"/>
      </w:lvl>
    </w:lvlOverride>
  </w:num>
  <w:num w:numId="8" w16cid:durableId="2019849170">
    <w:abstractNumId w:val="0"/>
    <w:lvlOverride w:ilvl="0">
      <w:lvl w:ilvl="0">
        <w:numFmt w:val="decimal"/>
        <w:lvlText w:val="%1."/>
        <w:lvlJc w:val="left"/>
      </w:lvl>
    </w:lvlOverride>
  </w:num>
  <w:num w:numId="9" w16cid:durableId="206100640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AC"/>
    <w:rsid w:val="004B1FF9"/>
    <w:rsid w:val="00675E46"/>
    <w:rsid w:val="00722F47"/>
    <w:rsid w:val="00886D2C"/>
    <w:rsid w:val="0089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6448"/>
  <w15:chartTrackingRefBased/>
  <w15:docId w15:val="{E2CB09F5-DB83-44DD-874E-5E6BC331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AC"/>
  </w:style>
  <w:style w:type="paragraph" w:styleId="Footer">
    <w:name w:val="footer"/>
    <w:basedOn w:val="Normal"/>
    <w:link w:val="FooterChar"/>
    <w:uiPriority w:val="99"/>
    <w:unhideWhenUsed/>
    <w:rsid w:val="00893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AC"/>
  </w:style>
  <w:style w:type="paragraph" w:styleId="NormalWeb">
    <w:name w:val="Normal (Web)"/>
    <w:basedOn w:val="Normal"/>
    <w:uiPriority w:val="99"/>
    <w:semiHidden/>
    <w:unhideWhenUsed/>
    <w:rsid w:val="00893B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0136">
      <w:bodyDiv w:val="1"/>
      <w:marLeft w:val="0"/>
      <w:marRight w:val="0"/>
      <w:marTop w:val="0"/>
      <w:marBottom w:val="0"/>
      <w:divBdr>
        <w:top w:val="none" w:sz="0" w:space="0" w:color="auto"/>
        <w:left w:val="none" w:sz="0" w:space="0" w:color="auto"/>
        <w:bottom w:val="none" w:sz="0" w:space="0" w:color="auto"/>
        <w:right w:val="none" w:sz="0" w:space="0" w:color="auto"/>
      </w:divBdr>
      <w:divsChild>
        <w:div w:id="304429361">
          <w:marLeft w:val="-572"/>
          <w:marRight w:val="0"/>
          <w:marTop w:val="0"/>
          <w:marBottom w:val="0"/>
          <w:divBdr>
            <w:top w:val="none" w:sz="0" w:space="0" w:color="auto"/>
            <w:left w:val="none" w:sz="0" w:space="0" w:color="auto"/>
            <w:bottom w:val="none" w:sz="0" w:space="0" w:color="auto"/>
            <w:right w:val="none" w:sz="0" w:space="0" w:color="auto"/>
          </w:divBdr>
        </w:div>
      </w:divsChild>
    </w:div>
    <w:div w:id="1034965008">
      <w:bodyDiv w:val="1"/>
      <w:marLeft w:val="0"/>
      <w:marRight w:val="0"/>
      <w:marTop w:val="0"/>
      <w:marBottom w:val="0"/>
      <w:divBdr>
        <w:top w:val="none" w:sz="0" w:space="0" w:color="auto"/>
        <w:left w:val="none" w:sz="0" w:space="0" w:color="auto"/>
        <w:bottom w:val="none" w:sz="0" w:space="0" w:color="auto"/>
        <w:right w:val="none" w:sz="0" w:space="0" w:color="auto"/>
      </w:divBdr>
    </w:div>
    <w:div w:id="1253053662">
      <w:bodyDiv w:val="1"/>
      <w:marLeft w:val="0"/>
      <w:marRight w:val="0"/>
      <w:marTop w:val="0"/>
      <w:marBottom w:val="0"/>
      <w:divBdr>
        <w:top w:val="none" w:sz="0" w:space="0" w:color="auto"/>
        <w:left w:val="none" w:sz="0" w:space="0" w:color="auto"/>
        <w:bottom w:val="none" w:sz="0" w:space="0" w:color="auto"/>
        <w:right w:val="none" w:sz="0" w:space="0" w:color="auto"/>
      </w:divBdr>
      <w:divsChild>
        <w:div w:id="677655308">
          <w:marLeft w:val="41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2023-11-20T02:52:00Z</cp:lastPrinted>
  <dcterms:created xsi:type="dcterms:W3CDTF">2023-11-17T01:18:00Z</dcterms:created>
  <dcterms:modified xsi:type="dcterms:W3CDTF">2023-11-20T02:52:00Z</dcterms:modified>
</cp:coreProperties>
</file>