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A1CB" w14:textId="77777777" w:rsidR="00FA4A94" w:rsidRPr="00FA4A94" w:rsidRDefault="00FA4A94" w:rsidP="00FA4A94">
      <w:pPr>
        <w:numPr>
          <w:ilvl w:val="0"/>
          <w:numId w:val="1"/>
        </w:numPr>
        <w:spacing w:after="240" w:line="240" w:lineRule="auto"/>
        <w:ind w:left="380"/>
        <w:jc w:val="both"/>
        <w:textAlignment w:val="baseline"/>
        <w:rPr>
          <w:rFonts w:ascii="Arial" w:eastAsia="Times New Roman" w:hAnsi="Arial" w:cs="Arial"/>
          <w:b/>
          <w:bCs/>
          <w:color w:val="000000"/>
          <w:kern w:val="0"/>
          <w:sz w:val="20"/>
          <w:szCs w:val="20"/>
          <w14:ligatures w14:val="none"/>
        </w:rPr>
      </w:pPr>
      <w:r w:rsidRPr="00FA4A94">
        <w:rPr>
          <w:rFonts w:ascii="Arial" w:eastAsia="Times New Roman" w:hAnsi="Arial" w:cs="Arial"/>
          <w:b/>
          <w:bCs/>
          <w:color w:val="000000"/>
          <w:kern w:val="0"/>
          <w:sz w:val="20"/>
          <w:szCs w:val="20"/>
          <w14:ligatures w14:val="none"/>
        </w:rPr>
        <w:t>Policy Statement</w:t>
      </w:r>
    </w:p>
    <w:p w14:paraId="1AA8B9E5" w14:textId="7B9A0FD9" w:rsidR="00FA4A94" w:rsidRPr="00FA4A94" w:rsidRDefault="00FA4A94" w:rsidP="00FA4A94">
      <w:pPr>
        <w:spacing w:before="120" w:after="120" w:line="240" w:lineRule="auto"/>
        <w:ind w:left="92"/>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 xml:space="preserve">It is the responsibility of the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 xml:space="preserve"> to keep particular documents in its custody confidential. This is to protect the intellectual property rights of research proponents and to protect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 xml:space="preserve"> members from unnecessary scrutiny and pressure from non-authorized individuals. Confidential, privileged and proprietary identifiable documents entered into a database system are subject to protections under the Data Privacy Act of 2012, any written information provided to the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 xml:space="preserve"> that is of a confidential, privileged, or proprietary in nature shall be identified accordingly. Written information provided for review shall not be copied or retained. All confidential information (and any copies and notes thereof) shall remain the sole property of the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 xml:space="preserve">. Further, the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 xml:space="preserve"> agrees not to disclose or utilize, directly or indirectly, any information belonging to a third party, in fulfilling this agreement.  </w:t>
      </w:r>
    </w:p>
    <w:p w14:paraId="55F0552A" w14:textId="353D47F5" w:rsidR="00FA4A94" w:rsidRPr="00FA4A94" w:rsidRDefault="00FA4A94" w:rsidP="00FA4A94">
      <w:pPr>
        <w:spacing w:before="120" w:after="120" w:line="240" w:lineRule="auto"/>
        <w:ind w:left="92" w:hanging="10"/>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 xml:space="preserve">As such, the </w:t>
      </w:r>
      <w:r>
        <w:rPr>
          <w:rFonts w:ascii="Arial" w:eastAsia="Times New Roman" w:hAnsi="Arial" w:cs="Arial"/>
          <w:color w:val="000000"/>
          <w:kern w:val="0"/>
          <w:sz w:val="20"/>
          <w:szCs w:val="20"/>
          <w14:ligatures w14:val="none"/>
        </w:rPr>
        <w:t>IREB</w:t>
      </w:r>
      <w:r w:rsidRPr="00FA4A94">
        <w:rPr>
          <w:rFonts w:ascii="Arial" w:eastAsia="Times New Roman" w:hAnsi="Arial" w:cs="Arial"/>
          <w:b/>
          <w:bCs/>
          <w:i/>
          <w:iCs/>
          <w:color w:val="000000"/>
          <w:kern w:val="0"/>
          <w:sz w:val="20"/>
          <w:szCs w:val="20"/>
          <w14:ligatures w14:val="none"/>
        </w:rPr>
        <w:t xml:space="preserve"> </w:t>
      </w:r>
      <w:r w:rsidRPr="00FA4A94">
        <w:rPr>
          <w:rFonts w:ascii="Arial" w:eastAsia="Times New Roman" w:hAnsi="Arial" w:cs="Arial"/>
          <w:color w:val="000000"/>
          <w:kern w:val="0"/>
          <w:sz w:val="20"/>
          <w:szCs w:val="20"/>
          <w14:ligatures w14:val="none"/>
        </w:rPr>
        <w:t>agrees to hold in trust and in confidence all confidential, privileged or proprietary information, including trade secrets and other intellectual property rights (hereinafter collectively referred to as the “information”). Moreover, they agree that the information shall be used only for contemplated purposes and none other. Neither shall the said information be disclosed to any third party. </w:t>
      </w:r>
    </w:p>
    <w:p w14:paraId="00001756" w14:textId="0782F1CA" w:rsidR="00FA4A94" w:rsidRPr="00FA4A94" w:rsidRDefault="00FA4A94" w:rsidP="00FA4A94">
      <w:pPr>
        <w:spacing w:after="24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Confidential files include study protocol-related documents (</w:t>
      </w:r>
      <w:proofErr w:type="gramStart"/>
      <w:r w:rsidRPr="00FA4A94">
        <w:rPr>
          <w:rFonts w:ascii="Arial" w:eastAsia="Times New Roman" w:hAnsi="Arial" w:cs="Arial"/>
          <w:color w:val="000000"/>
          <w:kern w:val="0"/>
          <w:sz w:val="20"/>
          <w:szCs w:val="20"/>
          <w14:ligatures w14:val="none"/>
        </w:rPr>
        <w:t>e.g.</w:t>
      </w:r>
      <w:proofErr w:type="gramEnd"/>
      <w:r w:rsidRPr="00FA4A94">
        <w:rPr>
          <w:rFonts w:ascii="Arial" w:eastAsia="Times New Roman" w:hAnsi="Arial" w:cs="Arial"/>
          <w:color w:val="000000"/>
          <w:kern w:val="0"/>
          <w:sz w:val="20"/>
          <w:szCs w:val="20"/>
          <w14:ligatures w14:val="none"/>
        </w:rPr>
        <w:t xml:space="preserve"> protocols, case report forms, informed consent documents, scientific documents, expert opinions or reviews), meeting minutes, decisions, action letters/notification of committee decision, approval letters, and study protocol-related communications. Generally, institutions have in-house policies or standards to promote confidentiality of institutional files.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 xml:space="preserve">s must make an effort to be familiar with these policies and procedures so that these can be adopted by the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 </w:t>
      </w:r>
    </w:p>
    <w:p w14:paraId="1E8BE103" w14:textId="347EC455" w:rsidR="00FA4A94" w:rsidRPr="00FA4A94" w:rsidRDefault="00FA4A94" w:rsidP="00FA4A94">
      <w:pPr>
        <w:spacing w:after="24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 xml:space="preserve">For example, access to the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 xml:space="preserve"> confidential files shall be regulated and limited to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 xml:space="preserve"> members and staff.  Other persons with legitimate interest in these files (</w:t>
      </w:r>
      <w:proofErr w:type="gramStart"/>
      <w:r w:rsidRPr="00FA4A94">
        <w:rPr>
          <w:rFonts w:ascii="Arial" w:eastAsia="Times New Roman" w:hAnsi="Arial" w:cs="Arial"/>
          <w:color w:val="000000"/>
          <w:kern w:val="0"/>
          <w:sz w:val="20"/>
          <w:szCs w:val="20"/>
          <w14:ligatures w14:val="none"/>
        </w:rPr>
        <w:t>e.g.</w:t>
      </w:r>
      <w:proofErr w:type="gramEnd"/>
      <w:r w:rsidRPr="00FA4A94">
        <w:rPr>
          <w:rFonts w:ascii="Arial" w:eastAsia="Times New Roman" w:hAnsi="Arial" w:cs="Arial"/>
          <w:color w:val="000000"/>
          <w:kern w:val="0"/>
          <w:sz w:val="20"/>
          <w:szCs w:val="20"/>
          <w14:ligatures w14:val="none"/>
        </w:rPr>
        <w:t xml:space="preserve"> institutional authorities, regulatory agencies, sponsors) shall be allowed to access specific files with proper justification. Researchers/Investigators shall be allowed access only to their own protocol files upon request.  </w:t>
      </w:r>
    </w:p>
    <w:p w14:paraId="7743EE5B" w14:textId="77777777" w:rsidR="00FA4A94" w:rsidRPr="00FA4A94" w:rsidRDefault="00FA4A94" w:rsidP="00FA4A94">
      <w:pPr>
        <w:numPr>
          <w:ilvl w:val="0"/>
          <w:numId w:val="2"/>
        </w:numPr>
        <w:spacing w:after="240" w:line="240" w:lineRule="auto"/>
        <w:jc w:val="both"/>
        <w:textAlignment w:val="baseline"/>
        <w:rPr>
          <w:rFonts w:ascii="Arial" w:eastAsia="Times New Roman" w:hAnsi="Arial" w:cs="Arial"/>
          <w:b/>
          <w:bCs/>
          <w:color w:val="000000"/>
          <w:kern w:val="0"/>
          <w:sz w:val="20"/>
          <w:szCs w:val="20"/>
          <w14:ligatures w14:val="none"/>
        </w:rPr>
      </w:pPr>
      <w:r w:rsidRPr="00FA4A94">
        <w:rPr>
          <w:rFonts w:ascii="Arial" w:eastAsia="Times New Roman" w:hAnsi="Arial" w:cs="Arial"/>
          <w:b/>
          <w:bCs/>
          <w:color w:val="000000"/>
          <w:kern w:val="0"/>
          <w:sz w:val="20"/>
          <w:szCs w:val="20"/>
          <w14:ligatures w14:val="none"/>
        </w:rPr>
        <w:t>Objectives of the Activity</w:t>
      </w:r>
    </w:p>
    <w:p w14:paraId="041BFE84" w14:textId="1FC069FC" w:rsidR="00FA4A94" w:rsidRPr="00FA4A94" w:rsidRDefault="00FA4A94" w:rsidP="00FA4A94">
      <w:pPr>
        <w:spacing w:before="120" w:after="240" w:line="240" w:lineRule="auto"/>
        <w:ind w:left="20"/>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 xml:space="preserve">Management on the access of any information deemed confidential, privileged, or proprietary provided to and/or otherwise received by members of the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 xml:space="preserve"> will help protect the intellectual property rights of researchers and enhances the credibility and integrity of the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w:t>
      </w:r>
    </w:p>
    <w:p w14:paraId="40FFBF55" w14:textId="19765629" w:rsidR="00FA4A94" w:rsidRPr="00FA4A94" w:rsidRDefault="00FA4A94" w:rsidP="00FA4A94">
      <w:pPr>
        <w:spacing w:after="24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 xml:space="preserve">The objective is to institutionalize management of access to confidential files helps protect the intellectual property rights of researchers and enhances the credibility and integrity of the </w:t>
      </w:r>
      <w:r>
        <w:rPr>
          <w:rFonts w:ascii="Arial" w:eastAsia="Times New Roman" w:hAnsi="Arial" w:cs="Arial"/>
          <w:color w:val="000000"/>
          <w:kern w:val="0"/>
          <w:sz w:val="20"/>
          <w:szCs w:val="20"/>
          <w14:ligatures w14:val="none"/>
        </w:rPr>
        <w:t>IREB.</w:t>
      </w:r>
    </w:p>
    <w:p w14:paraId="2E5BEE41" w14:textId="77777777" w:rsidR="00FA4A94" w:rsidRPr="00FA4A94" w:rsidRDefault="00FA4A94" w:rsidP="00FA4A94">
      <w:pPr>
        <w:numPr>
          <w:ilvl w:val="0"/>
          <w:numId w:val="3"/>
        </w:numPr>
        <w:spacing w:after="240" w:line="240" w:lineRule="auto"/>
        <w:jc w:val="both"/>
        <w:textAlignment w:val="baseline"/>
        <w:rPr>
          <w:rFonts w:ascii="Arial" w:eastAsia="Times New Roman" w:hAnsi="Arial" w:cs="Arial"/>
          <w:b/>
          <w:bCs/>
          <w:color w:val="000000"/>
          <w:kern w:val="0"/>
          <w:sz w:val="20"/>
          <w:szCs w:val="20"/>
          <w14:ligatures w14:val="none"/>
        </w:rPr>
      </w:pPr>
      <w:r w:rsidRPr="00FA4A94">
        <w:rPr>
          <w:rFonts w:ascii="Arial" w:eastAsia="Times New Roman" w:hAnsi="Arial" w:cs="Arial"/>
          <w:b/>
          <w:bCs/>
          <w:color w:val="000000"/>
          <w:kern w:val="0"/>
          <w:sz w:val="20"/>
          <w:szCs w:val="20"/>
          <w14:ligatures w14:val="none"/>
        </w:rPr>
        <w:t>Scope</w:t>
      </w:r>
    </w:p>
    <w:p w14:paraId="17D00D4E" w14:textId="41EC91E0" w:rsidR="00FA4A94" w:rsidRPr="00FA4A94" w:rsidRDefault="00FA4A94" w:rsidP="00FA4A94">
      <w:pPr>
        <w:spacing w:after="24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This SOP provides instructions for accessing including document handling and distribution to maintain confidentiality of all study files and documents. This SOP begins with the receipt of the request to access and ends with the return of the documents to the protocol folder.</w:t>
      </w:r>
    </w:p>
    <w:p w14:paraId="239B2D13" w14:textId="77777777" w:rsidR="00FA4A94" w:rsidRPr="00FA4A94" w:rsidRDefault="00FA4A94" w:rsidP="00FA4A94">
      <w:pPr>
        <w:spacing w:after="24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4. Workflow</w:t>
      </w:r>
    </w:p>
    <w:p w14:paraId="131CED2C" w14:textId="77777777" w:rsidR="00FA4A94" w:rsidRPr="00FA4A94" w:rsidRDefault="00FA4A94" w:rsidP="00FA4A94">
      <w:pPr>
        <w:spacing w:after="12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 xml:space="preserve">Only the Chair and the member secretary can approve requests for access </w:t>
      </w:r>
      <w:proofErr w:type="spellStart"/>
      <w:r w:rsidRPr="00FA4A94">
        <w:rPr>
          <w:rFonts w:ascii="Arial" w:eastAsia="Times New Roman" w:hAnsi="Arial" w:cs="Arial"/>
          <w:color w:val="000000"/>
          <w:kern w:val="0"/>
          <w:sz w:val="20"/>
          <w:szCs w:val="20"/>
          <w14:ligatures w14:val="none"/>
        </w:rPr>
        <w:t>anf</w:t>
      </w:r>
      <w:proofErr w:type="spellEnd"/>
      <w:r w:rsidRPr="00FA4A94">
        <w:rPr>
          <w:rFonts w:ascii="Arial" w:eastAsia="Times New Roman" w:hAnsi="Arial" w:cs="Arial"/>
          <w:color w:val="000000"/>
          <w:kern w:val="0"/>
          <w:sz w:val="20"/>
          <w:szCs w:val="20"/>
          <w14:ligatures w14:val="none"/>
        </w:rPr>
        <w:t xml:space="preserve"> retrieval of documents. </w:t>
      </w:r>
    </w:p>
    <w:tbl>
      <w:tblPr>
        <w:tblW w:w="0" w:type="auto"/>
        <w:tblCellMar>
          <w:top w:w="15" w:type="dxa"/>
          <w:left w:w="15" w:type="dxa"/>
          <w:bottom w:w="15" w:type="dxa"/>
          <w:right w:w="15" w:type="dxa"/>
        </w:tblCellMar>
        <w:tblLook w:val="04A0" w:firstRow="1" w:lastRow="0" w:firstColumn="1" w:lastColumn="0" w:noHBand="0" w:noVBand="1"/>
      </w:tblPr>
      <w:tblGrid>
        <w:gridCol w:w="5764"/>
        <w:gridCol w:w="2572"/>
      </w:tblGrid>
      <w:tr w:rsidR="00FA4A94" w:rsidRPr="00FA4A94" w14:paraId="3AE51395" w14:textId="77777777" w:rsidTr="00FA4A94">
        <w:trPr>
          <w:trHeight w:val="29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7C37E76" w14:textId="77777777" w:rsidR="00FA4A94" w:rsidRPr="00FA4A94" w:rsidRDefault="00FA4A94" w:rsidP="00FA4A94">
            <w:pPr>
              <w:spacing w:after="0" w:line="240" w:lineRule="auto"/>
              <w:jc w:val="center"/>
              <w:rPr>
                <w:rFonts w:ascii="Times New Roman" w:eastAsia="Times New Roman" w:hAnsi="Times New Roman" w:cs="Times New Roman"/>
                <w:kern w:val="0"/>
                <w:sz w:val="24"/>
                <w:szCs w:val="24"/>
                <w14:ligatures w14:val="none"/>
              </w:rPr>
            </w:pPr>
            <w:r w:rsidRPr="00FA4A94">
              <w:rPr>
                <w:rFonts w:ascii="Arial" w:eastAsia="Times New Roman" w:hAnsi="Arial" w:cs="Arial"/>
                <w:b/>
                <w:bCs/>
                <w:i/>
                <w:iCs/>
                <w:color w:val="000000"/>
                <w:kern w:val="0"/>
                <w:sz w:val="20"/>
                <w:szCs w:val="20"/>
                <w14:ligatures w14:val="none"/>
              </w:rPr>
              <w:t>ACTIVITY</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1D747AB" w14:textId="77777777" w:rsidR="00FA4A94" w:rsidRPr="00FA4A94" w:rsidRDefault="00FA4A94" w:rsidP="00FA4A94">
            <w:pPr>
              <w:spacing w:after="0" w:line="240" w:lineRule="auto"/>
              <w:jc w:val="center"/>
              <w:rPr>
                <w:rFonts w:ascii="Times New Roman" w:eastAsia="Times New Roman" w:hAnsi="Times New Roman" w:cs="Times New Roman"/>
                <w:kern w:val="0"/>
                <w:sz w:val="24"/>
                <w:szCs w:val="24"/>
                <w14:ligatures w14:val="none"/>
              </w:rPr>
            </w:pPr>
            <w:r w:rsidRPr="00FA4A94">
              <w:rPr>
                <w:rFonts w:ascii="Arial" w:eastAsia="Times New Roman" w:hAnsi="Arial" w:cs="Arial"/>
                <w:b/>
                <w:bCs/>
                <w:i/>
                <w:iCs/>
                <w:color w:val="000000"/>
                <w:kern w:val="0"/>
                <w:sz w:val="20"/>
                <w:szCs w:val="20"/>
                <w14:ligatures w14:val="none"/>
              </w:rPr>
              <w:t>RESPONSIBILITY</w:t>
            </w:r>
          </w:p>
        </w:tc>
      </w:tr>
      <w:tr w:rsidR="00FA4A94" w:rsidRPr="00FA4A94" w14:paraId="7F49C714" w14:textId="77777777" w:rsidTr="00FA4A94">
        <w:trPr>
          <w:trHeight w:val="398"/>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12D1845"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1: Receipt and logging of request for access to confidential files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A08D114" w14:textId="6D4B0880"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ISU-IREB</w:t>
            </w:r>
            <w:r w:rsidRPr="00FA4A94">
              <w:rPr>
                <w:rFonts w:ascii="Arial" w:eastAsia="Times New Roman" w:hAnsi="Arial" w:cs="Arial"/>
                <w:color w:val="000000"/>
                <w:kern w:val="0"/>
                <w:sz w:val="20"/>
                <w:szCs w:val="20"/>
                <w14:ligatures w14:val="none"/>
              </w:rPr>
              <w:t xml:space="preserve"> Staff</w:t>
            </w:r>
          </w:p>
        </w:tc>
      </w:tr>
      <w:tr w:rsidR="00FA4A94" w:rsidRPr="00FA4A94" w14:paraId="14998E0A" w14:textId="77777777" w:rsidTr="00FA4A94">
        <w:trPr>
          <w:trHeight w:val="403"/>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C673543"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2: Approval of requests for access and retrieval of documents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E7333DE"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Member Secretary or Chair</w:t>
            </w:r>
          </w:p>
        </w:tc>
      </w:tr>
      <w:tr w:rsidR="00FA4A94" w:rsidRPr="00FA4A94" w14:paraId="00300F94" w14:textId="77777777" w:rsidTr="00FA4A94">
        <w:trPr>
          <w:trHeight w:val="229"/>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1EAC68F"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3: Supervision of use of retrieved document</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6D04D3F"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Staff</w:t>
            </w:r>
          </w:p>
        </w:tc>
      </w:tr>
      <w:tr w:rsidR="00FA4A94" w:rsidRPr="00FA4A94" w14:paraId="1EDBDF7F" w14:textId="77777777" w:rsidTr="00FA4A94">
        <w:trPr>
          <w:trHeight w:val="349"/>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ED26241"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4: Return of document to the files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8102802"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Staff</w:t>
            </w:r>
          </w:p>
        </w:tc>
      </w:tr>
    </w:tbl>
    <w:p w14:paraId="7419CDE5"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r w:rsidRPr="00FA4A94">
        <w:rPr>
          <w:rFonts w:ascii="Times New Roman" w:eastAsia="Times New Roman" w:hAnsi="Times New Roman" w:cs="Times New Roman"/>
          <w:kern w:val="0"/>
          <w:sz w:val="24"/>
          <w:szCs w:val="24"/>
          <w14:ligatures w14:val="none"/>
        </w:rPr>
        <w:br/>
      </w:r>
    </w:p>
    <w:p w14:paraId="1CFCC454" w14:textId="77777777" w:rsidR="00FA4A94" w:rsidRPr="00FA4A94" w:rsidRDefault="00FA4A94" w:rsidP="00FA4A94">
      <w:pPr>
        <w:numPr>
          <w:ilvl w:val="0"/>
          <w:numId w:val="4"/>
        </w:numPr>
        <w:spacing w:after="240" w:line="240" w:lineRule="auto"/>
        <w:jc w:val="both"/>
        <w:textAlignment w:val="baseline"/>
        <w:rPr>
          <w:rFonts w:ascii="Arial" w:eastAsia="Times New Roman" w:hAnsi="Arial" w:cs="Arial"/>
          <w:b/>
          <w:bCs/>
          <w:color w:val="000000"/>
          <w:kern w:val="0"/>
          <w:sz w:val="20"/>
          <w:szCs w:val="20"/>
          <w14:ligatures w14:val="none"/>
        </w:rPr>
      </w:pPr>
      <w:r w:rsidRPr="00FA4A94">
        <w:rPr>
          <w:rFonts w:ascii="Arial" w:eastAsia="Times New Roman" w:hAnsi="Arial" w:cs="Arial"/>
          <w:b/>
          <w:bCs/>
          <w:color w:val="000000"/>
          <w:kern w:val="0"/>
          <w:sz w:val="20"/>
          <w:szCs w:val="20"/>
          <w14:ligatures w14:val="none"/>
        </w:rPr>
        <w:t>Description of Procedures</w:t>
      </w:r>
    </w:p>
    <w:p w14:paraId="280480FE" w14:textId="77777777" w:rsidR="00FA4A94" w:rsidRPr="00FA4A94" w:rsidRDefault="00FA4A94" w:rsidP="00FA4A94">
      <w:pPr>
        <w:spacing w:after="24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Access to confidential files must undergo the following procedure:</w:t>
      </w:r>
    </w:p>
    <w:p w14:paraId="4FD545C6" w14:textId="411952B5" w:rsidR="00FA4A94" w:rsidRPr="00FA4A94" w:rsidRDefault="00FA4A94" w:rsidP="00FA4A94">
      <w:pPr>
        <w:spacing w:after="24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lastRenderedPageBreak/>
        <w:t>5.1 - Receipt and logging of request for access to confidential files</w:t>
      </w:r>
      <w:r w:rsidRPr="00FA4A94">
        <w:rPr>
          <w:rFonts w:ascii="Arial" w:eastAsia="Times New Roman" w:hAnsi="Arial" w:cs="Arial"/>
          <w:color w:val="000000"/>
          <w:kern w:val="0"/>
          <w:sz w:val="20"/>
          <w:szCs w:val="20"/>
          <w14:ligatures w14:val="none"/>
        </w:rPr>
        <w:t>:</w:t>
      </w:r>
      <w:r>
        <w:rPr>
          <w:rFonts w:ascii="Arial" w:eastAsia="Times New Roman" w:hAnsi="Arial" w:cs="Arial"/>
          <w:color w:val="000000"/>
          <w:kern w:val="0"/>
          <w:sz w:val="20"/>
          <w:szCs w:val="20"/>
          <w14:ligatures w14:val="none"/>
        </w:rPr>
        <w:t xml:space="preserve"> </w:t>
      </w:r>
      <w:r w:rsidRPr="00FA4A94">
        <w:rPr>
          <w:rFonts w:ascii="Arial" w:eastAsia="Times New Roman" w:hAnsi="Arial" w:cs="Arial"/>
          <w:color w:val="000000"/>
          <w:kern w:val="0"/>
          <w:sz w:val="20"/>
          <w:szCs w:val="20"/>
          <w14:ligatures w14:val="none"/>
        </w:rPr>
        <w:t xml:space="preserve">The staff receives the request </w:t>
      </w:r>
      <w:r w:rsidRPr="00FA4A94">
        <w:rPr>
          <w:rFonts w:ascii="Arial" w:eastAsia="Times New Roman" w:hAnsi="Arial" w:cs="Arial"/>
          <w:color w:val="000000" w:themeColor="text1"/>
          <w:kern w:val="0"/>
          <w:sz w:val="20"/>
          <w:szCs w:val="20"/>
          <w14:ligatures w14:val="none"/>
        </w:rPr>
        <w:t xml:space="preserve">(Form 25A) to </w:t>
      </w:r>
      <w:r w:rsidRPr="00FA4A94">
        <w:rPr>
          <w:rFonts w:ascii="Arial" w:eastAsia="Times New Roman" w:hAnsi="Arial" w:cs="Arial"/>
          <w:color w:val="000000"/>
          <w:kern w:val="0"/>
          <w:sz w:val="20"/>
          <w:szCs w:val="20"/>
          <w14:ligatures w14:val="none"/>
        </w:rPr>
        <w:t>access specific files and refers this to the Chair or Member Secretary for approval. </w:t>
      </w:r>
    </w:p>
    <w:p w14:paraId="43E28AEE" w14:textId="77777777" w:rsidR="00FA4A94" w:rsidRPr="00FA4A94" w:rsidRDefault="00FA4A94" w:rsidP="00FA4A94">
      <w:pPr>
        <w:spacing w:after="24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5.2 - Approval of requests for access and retrieval of documents</w:t>
      </w:r>
      <w:r w:rsidRPr="00FA4A94">
        <w:rPr>
          <w:rFonts w:ascii="Arial" w:eastAsia="Times New Roman" w:hAnsi="Arial" w:cs="Arial"/>
          <w:color w:val="000000"/>
          <w:kern w:val="0"/>
          <w:sz w:val="20"/>
          <w:szCs w:val="20"/>
          <w14:ligatures w14:val="none"/>
        </w:rPr>
        <w:t>: The Chair or Member Secretary considers the indicated reason for the request and when found satisfactory approves it.  The staff asks the individual requesting to sign the confidentiality agreement and proceeds to retrieve the pertinent document. </w:t>
      </w:r>
    </w:p>
    <w:p w14:paraId="64F8A9AB" w14:textId="77777777" w:rsidR="00FA4A94" w:rsidRPr="00FA4A94" w:rsidRDefault="00FA4A94" w:rsidP="00FA4A94">
      <w:pPr>
        <w:spacing w:after="24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Step 3 - Supervision of use of retrieved document</w:t>
      </w:r>
      <w:r w:rsidRPr="00FA4A94">
        <w:rPr>
          <w:rFonts w:ascii="Arial" w:eastAsia="Times New Roman" w:hAnsi="Arial" w:cs="Arial"/>
          <w:color w:val="000000"/>
          <w:kern w:val="0"/>
          <w:sz w:val="20"/>
          <w:szCs w:val="20"/>
          <w14:ligatures w14:val="none"/>
        </w:rPr>
        <w:t>: The staff asks the user to sign the logbook, enforces the restriction to room-use of documents and limits photocopying to concerned researchers/principal investigators. The staff should maintain record copies made of confidential documents</w:t>
      </w:r>
    </w:p>
    <w:p w14:paraId="329203D3" w14:textId="77777777" w:rsidR="00FA4A94" w:rsidRPr="00FA4A94" w:rsidRDefault="00FA4A94" w:rsidP="00FA4A94">
      <w:pPr>
        <w:spacing w:after="24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Step 4 - Return of document to the files</w:t>
      </w:r>
      <w:r w:rsidRPr="00FA4A94">
        <w:rPr>
          <w:rFonts w:ascii="Arial" w:eastAsia="Times New Roman" w:hAnsi="Arial" w:cs="Arial"/>
          <w:color w:val="000000"/>
          <w:kern w:val="0"/>
          <w:sz w:val="20"/>
          <w:szCs w:val="20"/>
          <w14:ligatures w14:val="none"/>
        </w:rPr>
        <w:t>: The staff will evaluate the returned files and when found satisfactory returns the retrieved files to the protocol file. </w:t>
      </w:r>
    </w:p>
    <w:p w14:paraId="26A9956A" w14:textId="77777777" w:rsidR="00FA4A94" w:rsidRPr="00FA4A94" w:rsidRDefault="00FA4A94" w:rsidP="00FA4A94">
      <w:pPr>
        <w:numPr>
          <w:ilvl w:val="0"/>
          <w:numId w:val="5"/>
        </w:numPr>
        <w:spacing w:after="240" w:line="240" w:lineRule="auto"/>
        <w:jc w:val="both"/>
        <w:textAlignment w:val="baseline"/>
        <w:rPr>
          <w:rFonts w:ascii="Arial" w:eastAsia="Times New Roman" w:hAnsi="Arial" w:cs="Arial"/>
          <w:b/>
          <w:bCs/>
          <w:color w:val="000000"/>
          <w:kern w:val="0"/>
          <w:sz w:val="20"/>
          <w:szCs w:val="20"/>
          <w14:ligatures w14:val="none"/>
        </w:rPr>
      </w:pPr>
      <w:r w:rsidRPr="00FA4A94">
        <w:rPr>
          <w:rFonts w:ascii="Arial" w:eastAsia="Times New Roman" w:hAnsi="Arial" w:cs="Arial"/>
          <w:b/>
          <w:bCs/>
          <w:color w:val="000000"/>
          <w:kern w:val="0"/>
          <w:sz w:val="20"/>
          <w:szCs w:val="20"/>
          <w14:ligatures w14:val="none"/>
        </w:rPr>
        <w:t>Glossary</w:t>
      </w:r>
    </w:p>
    <w:p w14:paraId="52D5BC3A" w14:textId="77777777" w:rsidR="00FA4A94" w:rsidRPr="00FA4A94" w:rsidRDefault="00FA4A94" w:rsidP="00FA4A94">
      <w:pPr>
        <w:spacing w:after="0" w:line="240" w:lineRule="auto"/>
        <w:ind w:left="720" w:hanging="840"/>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Confidentiality</w:t>
      </w:r>
      <w:r w:rsidRPr="00FA4A94">
        <w:rPr>
          <w:rFonts w:ascii="Arial" w:eastAsia="Times New Roman" w:hAnsi="Arial" w:cs="Arial"/>
          <w:color w:val="000000"/>
          <w:kern w:val="0"/>
          <w:sz w:val="20"/>
          <w:szCs w:val="20"/>
          <w14:ligatures w14:val="none"/>
        </w:rPr>
        <w:t xml:space="preserve"> - is the duty to refrain from freely disclosing private/ research information entrusted to an individual or organization.</w:t>
      </w:r>
    </w:p>
    <w:p w14:paraId="6CA2EA2A"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p w14:paraId="40FE3914" w14:textId="5BD95AA7" w:rsidR="00FA4A94" w:rsidRPr="00FA4A94" w:rsidRDefault="00FA4A94" w:rsidP="00FA4A94">
      <w:pPr>
        <w:spacing w:after="0" w:line="240" w:lineRule="auto"/>
        <w:ind w:left="720" w:hanging="840"/>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Study-related Communications</w:t>
      </w:r>
      <w:r w:rsidRPr="00FA4A94">
        <w:rPr>
          <w:rFonts w:ascii="Arial" w:eastAsia="Times New Roman" w:hAnsi="Arial" w:cs="Arial"/>
          <w:color w:val="000000"/>
          <w:kern w:val="0"/>
          <w:sz w:val="20"/>
          <w:szCs w:val="20"/>
          <w14:ligatures w14:val="none"/>
        </w:rPr>
        <w:t xml:space="preserve"> – documents that refer to an exchange of information or opinions regarding a study, usually between the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 xml:space="preserve"> and the researcher.</w:t>
      </w:r>
    </w:p>
    <w:p w14:paraId="73E09CCA"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p w14:paraId="0AEBDA23" w14:textId="77777777" w:rsidR="00FA4A94" w:rsidRPr="00FA4A94" w:rsidRDefault="00FA4A94" w:rsidP="00FA4A94">
      <w:pPr>
        <w:spacing w:after="0" w:line="240" w:lineRule="auto"/>
        <w:ind w:left="720" w:hanging="840"/>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Sponsor</w:t>
      </w:r>
      <w:r w:rsidRPr="00FA4A94">
        <w:rPr>
          <w:rFonts w:ascii="Arial" w:eastAsia="Times New Roman" w:hAnsi="Arial" w:cs="Arial"/>
          <w:color w:val="000000"/>
          <w:kern w:val="0"/>
          <w:sz w:val="20"/>
          <w:szCs w:val="20"/>
          <w14:ligatures w14:val="none"/>
        </w:rPr>
        <w:t>- an individual, company, institution or organization which takes responsibility for the initiation, management, and financing of a clinical trial.</w:t>
      </w:r>
    </w:p>
    <w:p w14:paraId="151C21CC" w14:textId="77777777" w:rsidR="00FA4A94" w:rsidRPr="00FA4A94" w:rsidRDefault="00FA4A94" w:rsidP="00FA4A94">
      <w:pPr>
        <w:spacing w:after="0" w:line="240" w:lineRule="auto"/>
        <w:ind w:left="720" w:hanging="840"/>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Intellectual property</w:t>
      </w:r>
      <w:r w:rsidRPr="00FA4A94">
        <w:rPr>
          <w:rFonts w:ascii="Arial" w:eastAsia="Times New Roman" w:hAnsi="Arial" w:cs="Arial"/>
          <w:color w:val="000000"/>
          <w:kern w:val="0"/>
          <w:sz w:val="20"/>
          <w:szCs w:val="20"/>
          <w14:ligatures w14:val="none"/>
        </w:rPr>
        <w:t xml:space="preserve"> –refers to intangible creations of the human mind (such as inventions, literary and artistic works, designs, and symbols, names and images used in commerce, that are considered as owned by the one who thought of it.  Intellectual property includes information and intellectual goods. </w:t>
      </w:r>
    </w:p>
    <w:p w14:paraId="7349419C"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p w14:paraId="5C66E7D8" w14:textId="77777777" w:rsidR="00FA4A94" w:rsidRPr="00FA4A94" w:rsidRDefault="00FA4A94" w:rsidP="00FA4A94">
      <w:pPr>
        <w:spacing w:after="0" w:line="240" w:lineRule="auto"/>
        <w:ind w:left="720" w:hanging="840"/>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Intellectual property right</w:t>
      </w:r>
      <w:r w:rsidRPr="00FA4A94">
        <w:rPr>
          <w:rFonts w:ascii="Arial" w:eastAsia="Times New Roman" w:hAnsi="Arial" w:cs="Arial"/>
          <w:color w:val="000000"/>
          <w:kern w:val="0"/>
          <w:sz w:val="20"/>
          <w:szCs w:val="20"/>
          <w14:ligatures w14:val="none"/>
        </w:rPr>
        <w:t xml:space="preserve"> – the exclusive right given to persons over the use of the creations of his/her mind for a certain period of time. </w:t>
      </w:r>
    </w:p>
    <w:p w14:paraId="72D93224"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p w14:paraId="116585C5" w14:textId="352BA6D6" w:rsidR="00FA4A94" w:rsidRPr="00FA4A94" w:rsidRDefault="00FA4A94" w:rsidP="00FA4A94">
      <w:pPr>
        <w:spacing w:after="0" w:line="240" w:lineRule="auto"/>
        <w:ind w:left="720"/>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Meeting Minutes</w:t>
      </w:r>
      <w:r w:rsidRPr="00FA4A94">
        <w:rPr>
          <w:rFonts w:ascii="Arial" w:eastAsia="Times New Roman" w:hAnsi="Arial" w:cs="Arial"/>
          <w:color w:val="000000"/>
          <w:kern w:val="0"/>
          <w:sz w:val="20"/>
          <w:szCs w:val="20"/>
          <w14:ligatures w14:val="none"/>
        </w:rPr>
        <w:t xml:space="preserve"> – narration of the proceedings of the assembly of </w:t>
      </w:r>
      <w:r>
        <w:rPr>
          <w:rFonts w:ascii="Arial" w:eastAsia="Times New Roman" w:hAnsi="Arial" w:cs="Arial"/>
          <w:color w:val="000000"/>
          <w:kern w:val="0"/>
          <w:sz w:val="20"/>
          <w:szCs w:val="20"/>
          <w14:ligatures w14:val="none"/>
        </w:rPr>
        <w:t>IREB</w:t>
      </w:r>
      <w:r w:rsidRPr="00FA4A94">
        <w:rPr>
          <w:rFonts w:ascii="Arial" w:eastAsia="Times New Roman" w:hAnsi="Arial" w:cs="Arial"/>
          <w:color w:val="000000"/>
          <w:kern w:val="0"/>
          <w:sz w:val="20"/>
          <w:szCs w:val="20"/>
          <w14:ligatures w14:val="none"/>
        </w:rPr>
        <w:t xml:space="preserve">   members. </w:t>
      </w:r>
    </w:p>
    <w:p w14:paraId="7EC97F40"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p w14:paraId="1323AC4B" w14:textId="77777777" w:rsidR="00FA4A94" w:rsidRPr="00FA4A94" w:rsidRDefault="00FA4A94" w:rsidP="00FA4A94">
      <w:pPr>
        <w:spacing w:after="0" w:line="240" w:lineRule="auto"/>
        <w:ind w:left="709" w:hanging="851"/>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Regulatory Authorities</w:t>
      </w:r>
      <w:r w:rsidRPr="00FA4A94">
        <w:rPr>
          <w:rFonts w:ascii="Arial" w:eastAsia="Times New Roman" w:hAnsi="Arial" w:cs="Arial"/>
          <w:color w:val="000000"/>
          <w:kern w:val="0"/>
          <w:sz w:val="20"/>
          <w:szCs w:val="20"/>
          <w14:ligatures w14:val="none"/>
        </w:rPr>
        <w:t xml:space="preserve"> – refer to government agencies or institutions that have oversight or control over the conduct of research, e.g., Department of Health, Food and Drug Administration, Research Institutions. </w:t>
      </w:r>
    </w:p>
    <w:p w14:paraId="5A957E67"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p w14:paraId="341F285C" w14:textId="77777777" w:rsidR="00FA4A94" w:rsidRPr="00FA4A94" w:rsidRDefault="00FA4A94" w:rsidP="00FA4A94">
      <w:pPr>
        <w:spacing w:after="0" w:line="240" w:lineRule="auto"/>
        <w:ind w:left="720" w:hanging="840"/>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Conflict of Interest</w:t>
      </w:r>
      <w:r w:rsidRPr="00FA4A94">
        <w:rPr>
          <w:rFonts w:ascii="Arial" w:eastAsia="Times New Roman" w:hAnsi="Arial" w:cs="Arial"/>
          <w:color w:val="000000"/>
          <w:kern w:val="0"/>
          <w:sz w:val="20"/>
          <w:szCs w:val="20"/>
          <w14:ligatures w14:val="none"/>
        </w:rPr>
        <w:t xml:space="preserve"> -a situation in which aims or concerns of two (primary and secondary) different interests are not compatible such that decisions may adversely affect the official/primary duties. </w:t>
      </w:r>
    </w:p>
    <w:p w14:paraId="2A5C1D53"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p w14:paraId="2ADDD311" w14:textId="77777777" w:rsidR="00FA4A94" w:rsidRPr="00FA4A94" w:rsidRDefault="00FA4A94" w:rsidP="00FA4A94">
      <w:pPr>
        <w:spacing w:after="0" w:line="240" w:lineRule="auto"/>
        <w:ind w:left="720" w:hanging="840"/>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Anonymization</w:t>
      </w:r>
      <w:r w:rsidRPr="00FA4A94">
        <w:rPr>
          <w:rFonts w:ascii="Arial" w:eastAsia="Times New Roman" w:hAnsi="Arial" w:cs="Arial"/>
          <w:color w:val="000000"/>
          <w:kern w:val="0"/>
          <w:sz w:val="20"/>
          <w:szCs w:val="20"/>
          <w14:ligatures w14:val="none"/>
        </w:rPr>
        <w:t xml:space="preserve"> – process of removing the link between the research participant and the personally identifiable data, in such a way that the research participant cannot be determined nor traced.</w:t>
      </w:r>
    </w:p>
    <w:p w14:paraId="1AF70BD2"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p w14:paraId="128D2633" w14:textId="77777777" w:rsidR="00FA4A94" w:rsidRPr="00FA4A94" w:rsidRDefault="00FA4A94" w:rsidP="00FA4A94">
      <w:pPr>
        <w:spacing w:after="240" w:line="240" w:lineRule="auto"/>
        <w:ind w:left="720" w:hanging="840"/>
        <w:jc w:val="both"/>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0"/>
          <w:szCs w:val="20"/>
          <w14:ligatures w14:val="none"/>
        </w:rPr>
        <w:t>Room-use Restriction</w:t>
      </w:r>
      <w:r w:rsidRPr="00FA4A94">
        <w:rPr>
          <w:rFonts w:ascii="Arial" w:eastAsia="Times New Roman" w:hAnsi="Arial" w:cs="Arial"/>
          <w:color w:val="000000"/>
          <w:kern w:val="0"/>
          <w:sz w:val="20"/>
          <w:szCs w:val="20"/>
          <w14:ligatures w14:val="none"/>
        </w:rPr>
        <w:t xml:space="preserve"> – the rule that limits the use of a document within the designated premises. </w:t>
      </w:r>
    </w:p>
    <w:p w14:paraId="4BFF1AC3" w14:textId="77777777" w:rsidR="00FA4A94" w:rsidRPr="00FA4A94" w:rsidRDefault="00FA4A94" w:rsidP="00FA4A94">
      <w:pPr>
        <w:numPr>
          <w:ilvl w:val="0"/>
          <w:numId w:val="6"/>
        </w:numPr>
        <w:spacing w:after="240" w:line="240" w:lineRule="auto"/>
        <w:jc w:val="both"/>
        <w:textAlignment w:val="baseline"/>
        <w:rPr>
          <w:rFonts w:ascii="Arial" w:eastAsia="Times New Roman" w:hAnsi="Arial" w:cs="Arial"/>
          <w:b/>
          <w:bCs/>
          <w:color w:val="000000"/>
          <w:kern w:val="0"/>
          <w:sz w:val="20"/>
          <w:szCs w:val="20"/>
          <w14:ligatures w14:val="none"/>
        </w:rPr>
      </w:pPr>
      <w:r w:rsidRPr="00FA4A94">
        <w:rPr>
          <w:rFonts w:ascii="Arial" w:eastAsia="Times New Roman" w:hAnsi="Arial" w:cs="Arial"/>
          <w:b/>
          <w:bCs/>
          <w:color w:val="000000"/>
          <w:kern w:val="0"/>
          <w:sz w:val="20"/>
          <w:szCs w:val="20"/>
          <w14:ligatures w14:val="none"/>
        </w:rPr>
        <w:t>Forms</w:t>
      </w:r>
    </w:p>
    <w:p w14:paraId="14B29970" w14:textId="77777777" w:rsidR="00FA4A94" w:rsidRPr="00FA4A94" w:rsidRDefault="00FA4A94" w:rsidP="00FA4A94">
      <w:pPr>
        <w:spacing w:after="0" w:line="240" w:lineRule="auto"/>
        <w:ind w:left="720"/>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Form 25A Request Form</w:t>
      </w:r>
    </w:p>
    <w:p w14:paraId="22B51510" w14:textId="77777777" w:rsidR="00FA4A94" w:rsidRPr="00FA4A94" w:rsidRDefault="00FA4A94" w:rsidP="00FA4A94">
      <w:pPr>
        <w:spacing w:after="0" w:line="240" w:lineRule="auto"/>
        <w:ind w:left="720"/>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Form 25B Log of Requests</w:t>
      </w:r>
    </w:p>
    <w:p w14:paraId="17F5C335" w14:textId="77777777" w:rsidR="00FA4A94" w:rsidRPr="00FA4A94" w:rsidRDefault="00FA4A94" w:rsidP="00FA4A94">
      <w:pPr>
        <w:spacing w:after="240" w:line="240" w:lineRule="auto"/>
        <w:ind w:left="720"/>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Form 25C Log of Access</w:t>
      </w:r>
    </w:p>
    <w:p w14:paraId="4A4E8B2A" w14:textId="77777777" w:rsidR="00FA4A94" w:rsidRPr="00FA4A94" w:rsidRDefault="00FA4A94" w:rsidP="00FA4A94">
      <w:pPr>
        <w:numPr>
          <w:ilvl w:val="0"/>
          <w:numId w:val="7"/>
        </w:numPr>
        <w:spacing w:after="240" w:line="240" w:lineRule="auto"/>
        <w:jc w:val="both"/>
        <w:textAlignment w:val="baseline"/>
        <w:rPr>
          <w:rFonts w:ascii="Arial" w:eastAsia="Times New Roman" w:hAnsi="Arial" w:cs="Arial"/>
          <w:b/>
          <w:bCs/>
          <w:color w:val="000000"/>
          <w:kern w:val="0"/>
          <w:sz w:val="20"/>
          <w:szCs w:val="20"/>
          <w14:ligatures w14:val="none"/>
        </w:rPr>
      </w:pPr>
      <w:r w:rsidRPr="00FA4A94">
        <w:rPr>
          <w:rFonts w:ascii="Arial" w:eastAsia="Times New Roman" w:hAnsi="Arial" w:cs="Arial"/>
          <w:b/>
          <w:bCs/>
          <w:color w:val="000000"/>
          <w:kern w:val="0"/>
          <w:sz w:val="20"/>
          <w:szCs w:val="20"/>
          <w14:ligatures w14:val="none"/>
        </w:rPr>
        <w:t>History of SOP</w:t>
      </w:r>
    </w:p>
    <w:tbl>
      <w:tblPr>
        <w:tblW w:w="0" w:type="auto"/>
        <w:jc w:val="center"/>
        <w:tblCellMar>
          <w:top w:w="15" w:type="dxa"/>
          <w:left w:w="15" w:type="dxa"/>
          <w:bottom w:w="15" w:type="dxa"/>
          <w:right w:w="15" w:type="dxa"/>
        </w:tblCellMar>
        <w:tblLook w:val="04A0" w:firstRow="1" w:lastRow="0" w:firstColumn="1" w:lastColumn="0" w:noHBand="0" w:noVBand="1"/>
      </w:tblPr>
      <w:tblGrid>
        <w:gridCol w:w="1272"/>
        <w:gridCol w:w="594"/>
        <w:gridCol w:w="2072"/>
        <w:gridCol w:w="1405"/>
      </w:tblGrid>
      <w:tr w:rsidR="00FA4A94" w:rsidRPr="00FA4A94" w14:paraId="2145ABDB" w14:textId="77777777" w:rsidTr="00FA4A94">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23DABF7" w14:textId="77777777" w:rsidR="00FA4A94" w:rsidRPr="00FA4A94" w:rsidRDefault="00FA4A94" w:rsidP="00FA4A94">
            <w:pPr>
              <w:spacing w:after="0" w:line="240" w:lineRule="auto"/>
              <w:jc w:val="center"/>
              <w:rPr>
                <w:rFonts w:ascii="Times New Roman" w:eastAsia="Times New Roman" w:hAnsi="Times New Roman" w:cs="Times New Roman"/>
                <w:kern w:val="0"/>
                <w:sz w:val="24"/>
                <w:szCs w:val="24"/>
                <w14:ligatures w14:val="none"/>
              </w:rPr>
            </w:pPr>
            <w:r w:rsidRPr="00FA4A94">
              <w:rPr>
                <w:rFonts w:ascii="Arial" w:eastAsia="Times New Roman" w:hAnsi="Arial" w:cs="Arial"/>
                <w:b/>
                <w:bCs/>
                <w:i/>
                <w:iCs/>
                <w:color w:val="000000"/>
                <w:kern w:val="0"/>
                <w:sz w:val="20"/>
                <w:szCs w:val="20"/>
                <w14:ligatures w14:val="none"/>
              </w:rPr>
              <w:t>Version No.</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2FAF72C" w14:textId="77777777" w:rsidR="00FA4A94" w:rsidRPr="00FA4A94" w:rsidRDefault="00FA4A94" w:rsidP="00FA4A94">
            <w:pPr>
              <w:spacing w:after="0" w:line="240" w:lineRule="auto"/>
              <w:jc w:val="center"/>
              <w:rPr>
                <w:rFonts w:ascii="Times New Roman" w:eastAsia="Times New Roman" w:hAnsi="Times New Roman" w:cs="Times New Roman"/>
                <w:kern w:val="0"/>
                <w:sz w:val="24"/>
                <w:szCs w:val="24"/>
                <w14:ligatures w14:val="none"/>
              </w:rPr>
            </w:pPr>
            <w:r w:rsidRPr="00FA4A94">
              <w:rPr>
                <w:rFonts w:ascii="Arial" w:eastAsia="Times New Roman" w:hAnsi="Arial" w:cs="Arial"/>
                <w:b/>
                <w:bCs/>
                <w:i/>
                <w:iCs/>
                <w:color w:val="000000"/>
                <w:kern w:val="0"/>
                <w:sz w:val="20"/>
                <w:szCs w:val="2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0E94807" w14:textId="77777777" w:rsidR="00FA4A94" w:rsidRPr="00FA4A94" w:rsidRDefault="00FA4A94" w:rsidP="00FA4A94">
            <w:pPr>
              <w:spacing w:after="0" w:line="240" w:lineRule="auto"/>
              <w:jc w:val="center"/>
              <w:rPr>
                <w:rFonts w:ascii="Times New Roman" w:eastAsia="Times New Roman" w:hAnsi="Times New Roman" w:cs="Times New Roman"/>
                <w:kern w:val="0"/>
                <w:sz w:val="24"/>
                <w:szCs w:val="24"/>
                <w14:ligatures w14:val="none"/>
              </w:rPr>
            </w:pPr>
            <w:r w:rsidRPr="00FA4A94">
              <w:rPr>
                <w:rFonts w:ascii="Arial" w:eastAsia="Times New Roman" w:hAnsi="Arial" w:cs="Arial"/>
                <w:b/>
                <w:bCs/>
                <w:i/>
                <w:iCs/>
                <w:color w:val="000000"/>
                <w:kern w:val="0"/>
                <w:sz w:val="20"/>
                <w:szCs w:val="20"/>
                <w14:ligatures w14:val="none"/>
              </w:rPr>
              <w:t>Authors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07CDD62" w14:textId="77777777" w:rsidR="00FA4A94" w:rsidRPr="00FA4A94" w:rsidRDefault="00FA4A94" w:rsidP="00FA4A94">
            <w:pPr>
              <w:spacing w:after="0" w:line="240" w:lineRule="auto"/>
              <w:jc w:val="center"/>
              <w:rPr>
                <w:rFonts w:ascii="Times New Roman" w:eastAsia="Times New Roman" w:hAnsi="Times New Roman" w:cs="Times New Roman"/>
                <w:kern w:val="0"/>
                <w:sz w:val="24"/>
                <w:szCs w:val="24"/>
                <w14:ligatures w14:val="none"/>
              </w:rPr>
            </w:pPr>
            <w:r w:rsidRPr="00FA4A94">
              <w:rPr>
                <w:rFonts w:ascii="Arial" w:eastAsia="Times New Roman" w:hAnsi="Arial" w:cs="Arial"/>
                <w:b/>
                <w:bCs/>
                <w:i/>
                <w:iCs/>
                <w:color w:val="000000"/>
                <w:kern w:val="0"/>
                <w:sz w:val="20"/>
                <w:szCs w:val="20"/>
                <w14:ligatures w14:val="none"/>
              </w:rPr>
              <w:t>Main Change</w:t>
            </w:r>
          </w:p>
        </w:tc>
      </w:tr>
      <w:tr w:rsidR="00FA4A94" w:rsidRPr="00FA4A94" w14:paraId="7F12BDE0" w14:textId="77777777" w:rsidTr="00FA4A94">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8DEB8D5" w14:textId="77777777" w:rsidR="00FA4A94" w:rsidRPr="00FA4A94" w:rsidRDefault="00FA4A94" w:rsidP="00FA4A94">
            <w:pPr>
              <w:spacing w:after="0" w:line="240" w:lineRule="auto"/>
              <w:jc w:val="center"/>
              <w:rPr>
                <w:rFonts w:ascii="Times New Roman" w:eastAsia="Times New Roman" w:hAnsi="Times New Roman" w:cs="Times New Roman"/>
                <w:kern w:val="0"/>
                <w:sz w:val="24"/>
                <w:szCs w:val="24"/>
                <w14:ligatures w14:val="none"/>
              </w:rPr>
            </w:pPr>
            <w:r w:rsidRPr="00FA4A94">
              <w:rPr>
                <w:rFonts w:ascii="Arial" w:eastAsia="Times New Roman" w:hAnsi="Arial" w:cs="Arial"/>
                <w:i/>
                <w:iCs/>
                <w:color w:val="000000"/>
                <w:kern w:val="0"/>
                <w:sz w:val="20"/>
                <w:szCs w:val="20"/>
                <w14:ligatures w14:val="none"/>
              </w:rPr>
              <w:t>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3656B0D"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4C8C599" w14:textId="3BDE01B8"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i/>
                <w:iCs/>
                <w:color w:val="000000"/>
                <w:kern w:val="0"/>
                <w:sz w:val="20"/>
                <w:szCs w:val="20"/>
                <w14:ligatures w14:val="none"/>
              </w:rPr>
              <w:t xml:space="preserve">ISU-IREB </w:t>
            </w:r>
            <w:r w:rsidRPr="00FA4A94">
              <w:rPr>
                <w:rFonts w:ascii="Arial" w:eastAsia="Times New Roman" w:hAnsi="Arial" w:cs="Arial"/>
                <w:i/>
                <w:iCs/>
                <w:color w:val="000000"/>
                <w:kern w:val="0"/>
                <w:sz w:val="20"/>
                <w:szCs w:val="20"/>
                <w14:ligatures w14:val="none"/>
              </w:rPr>
              <w:t>SOP Team</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5516814"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w:t>
            </w:r>
          </w:p>
        </w:tc>
      </w:tr>
    </w:tbl>
    <w:p w14:paraId="0D0B28D3"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r w:rsidRPr="00FA4A94">
        <w:rPr>
          <w:rFonts w:ascii="Times New Roman" w:eastAsia="Times New Roman" w:hAnsi="Times New Roman" w:cs="Times New Roman"/>
          <w:kern w:val="0"/>
          <w:sz w:val="24"/>
          <w:szCs w:val="24"/>
          <w14:ligatures w14:val="none"/>
        </w:rPr>
        <w:br/>
      </w:r>
    </w:p>
    <w:p w14:paraId="0029D03E" w14:textId="77777777" w:rsidR="00FA4A94" w:rsidRPr="00FA4A94" w:rsidRDefault="00FA4A94" w:rsidP="00FA4A94">
      <w:pPr>
        <w:numPr>
          <w:ilvl w:val="0"/>
          <w:numId w:val="8"/>
        </w:numPr>
        <w:spacing w:after="240" w:line="240" w:lineRule="auto"/>
        <w:jc w:val="both"/>
        <w:textAlignment w:val="baseline"/>
        <w:rPr>
          <w:rFonts w:ascii="Arial" w:eastAsia="Times New Roman" w:hAnsi="Arial" w:cs="Arial"/>
          <w:b/>
          <w:bCs/>
          <w:color w:val="000000"/>
          <w:kern w:val="0"/>
          <w:sz w:val="20"/>
          <w:szCs w:val="20"/>
          <w14:ligatures w14:val="none"/>
        </w:rPr>
      </w:pPr>
      <w:r w:rsidRPr="00FA4A94">
        <w:rPr>
          <w:rFonts w:ascii="Arial" w:eastAsia="Times New Roman" w:hAnsi="Arial" w:cs="Arial"/>
          <w:b/>
          <w:bCs/>
          <w:color w:val="000000"/>
          <w:kern w:val="0"/>
          <w:sz w:val="20"/>
          <w:szCs w:val="20"/>
          <w14:ligatures w14:val="none"/>
        </w:rPr>
        <w:t>References</w:t>
      </w:r>
    </w:p>
    <w:p w14:paraId="5F2686BB" w14:textId="77777777" w:rsidR="00FA4A94" w:rsidRPr="00FA4A94" w:rsidRDefault="00FA4A94" w:rsidP="00FA4A94">
      <w:pPr>
        <w:spacing w:after="0" w:line="240" w:lineRule="auto"/>
        <w:ind w:left="20"/>
        <w:jc w:val="both"/>
        <w:rPr>
          <w:rFonts w:ascii="Times New Roman" w:eastAsia="Times New Roman" w:hAnsi="Times New Roman" w:cs="Times New Roman"/>
          <w:kern w:val="0"/>
          <w:sz w:val="24"/>
          <w:szCs w:val="24"/>
          <w14:ligatures w14:val="none"/>
        </w:rPr>
      </w:pPr>
      <w:r w:rsidRPr="00FA4A94">
        <w:rPr>
          <w:rFonts w:ascii="Arial" w:eastAsia="Times New Roman" w:hAnsi="Arial" w:cs="Arial"/>
          <w:i/>
          <w:iCs/>
          <w:color w:val="000000"/>
          <w:kern w:val="0"/>
          <w:sz w:val="20"/>
          <w:szCs w:val="20"/>
          <w14:ligatures w14:val="none"/>
        </w:rPr>
        <w:lastRenderedPageBreak/>
        <w:t xml:space="preserve">WHO Standards and Operational Guidance for Ethics Review of </w:t>
      </w:r>
      <w:proofErr w:type="gramStart"/>
      <w:r w:rsidRPr="00FA4A94">
        <w:rPr>
          <w:rFonts w:ascii="Arial" w:eastAsia="Times New Roman" w:hAnsi="Arial" w:cs="Arial"/>
          <w:i/>
          <w:iCs/>
          <w:color w:val="000000"/>
          <w:kern w:val="0"/>
          <w:sz w:val="20"/>
          <w:szCs w:val="20"/>
          <w14:ligatures w14:val="none"/>
        </w:rPr>
        <w:t>Health Related</w:t>
      </w:r>
      <w:proofErr w:type="gramEnd"/>
      <w:r w:rsidRPr="00FA4A94">
        <w:rPr>
          <w:rFonts w:ascii="Arial" w:eastAsia="Times New Roman" w:hAnsi="Arial" w:cs="Arial"/>
          <w:i/>
          <w:iCs/>
          <w:color w:val="000000"/>
          <w:kern w:val="0"/>
          <w:sz w:val="20"/>
          <w:szCs w:val="20"/>
          <w14:ligatures w14:val="none"/>
        </w:rPr>
        <w:t xml:space="preserve"> Research with Human Participants 2011</w:t>
      </w:r>
    </w:p>
    <w:p w14:paraId="640B9437"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i/>
          <w:iCs/>
          <w:color w:val="000000"/>
          <w:kern w:val="0"/>
          <w:sz w:val="20"/>
          <w:szCs w:val="20"/>
          <w14:ligatures w14:val="none"/>
        </w:rPr>
        <w:t>CIOMS International Ethical Guidelines for Biomedical Research Involving Human Subjects 2016</w:t>
      </w:r>
    </w:p>
    <w:p w14:paraId="2B41F9DE" w14:textId="77777777" w:rsidR="00FA4A94" w:rsidRPr="00FA4A94" w:rsidRDefault="00FA4A94" w:rsidP="00FA4A94">
      <w:pPr>
        <w:spacing w:after="5" w:line="240" w:lineRule="auto"/>
        <w:ind w:left="92" w:right="2" w:hanging="10"/>
        <w:jc w:val="both"/>
        <w:rPr>
          <w:rFonts w:ascii="Times New Roman" w:eastAsia="Times New Roman" w:hAnsi="Times New Roman" w:cs="Times New Roman"/>
          <w:kern w:val="0"/>
          <w:sz w:val="24"/>
          <w:szCs w:val="24"/>
          <w14:ligatures w14:val="none"/>
        </w:rPr>
      </w:pPr>
      <w:r w:rsidRPr="00FA4A94">
        <w:rPr>
          <w:rFonts w:ascii="Arial" w:eastAsia="Times New Roman" w:hAnsi="Arial" w:cs="Arial"/>
          <w:i/>
          <w:iCs/>
          <w:color w:val="000000"/>
          <w:kern w:val="0"/>
          <w:sz w:val="20"/>
          <w:szCs w:val="20"/>
          <w14:ligatures w14:val="none"/>
        </w:rPr>
        <w:t>Philippine Health Research Ethics Board Standard Operating Procedures 2020</w:t>
      </w:r>
    </w:p>
    <w:p w14:paraId="1D1B851B"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i/>
          <w:iCs/>
          <w:color w:val="000000"/>
          <w:kern w:val="0"/>
          <w:sz w:val="20"/>
          <w:szCs w:val="20"/>
          <w14:ligatures w14:val="none"/>
        </w:rPr>
        <w:t>National Ethical Guidelines for Research Involving Human Participants 2022</w:t>
      </w:r>
    </w:p>
    <w:p w14:paraId="43CE0CEA" w14:textId="77777777" w:rsidR="00FA4A94" w:rsidRPr="00FA4A94" w:rsidRDefault="00FA4A94" w:rsidP="00FA4A94">
      <w:pPr>
        <w:spacing w:after="24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588"/>
        <w:gridCol w:w="5687"/>
      </w:tblGrid>
      <w:tr w:rsidR="00FA4A94" w:rsidRPr="00FA4A94" w14:paraId="3F771DB1" w14:textId="77777777" w:rsidTr="00FA4A94">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2D23803"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Prepared by:  </w:t>
            </w:r>
          </w:p>
        </w:tc>
        <w:tc>
          <w:tcPr>
            <w:tcW w:w="568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9AD7BE6" w14:textId="4EF4C63C"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p>
        </w:tc>
      </w:tr>
      <w:tr w:rsidR="00FA4A94" w:rsidRPr="00FA4A94" w14:paraId="00A7AEEE" w14:textId="77777777" w:rsidTr="00FA4A94">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57BAE1CC"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Recommending Approval:  </w:t>
            </w:r>
          </w:p>
        </w:tc>
        <w:tc>
          <w:tcPr>
            <w:tcW w:w="568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3775286D"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 </w:t>
            </w:r>
          </w:p>
          <w:p w14:paraId="286D356F" w14:textId="5B42C8C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p>
        </w:tc>
      </w:tr>
      <w:tr w:rsidR="00FA4A94" w:rsidRPr="00FA4A94" w14:paraId="104C8DF0" w14:textId="77777777" w:rsidTr="00FA4A94">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3BEE9E81"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Approved by:  </w:t>
            </w:r>
          </w:p>
        </w:tc>
        <w:tc>
          <w:tcPr>
            <w:tcW w:w="568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4C437DA0"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p w14:paraId="66F99817" w14:textId="2C1D6644"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p>
        </w:tc>
      </w:tr>
      <w:tr w:rsidR="00FA4A94" w:rsidRPr="00FA4A94" w14:paraId="68E99AEF" w14:textId="77777777" w:rsidTr="00FA4A94">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3EDF306" w14:textId="77777777" w:rsidR="00FA4A94" w:rsidRPr="00FA4A94" w:rsidRDefault="00FA4A94" w:rsidP="00FA4A94">
            <w:pPr>
              <w:spacing w:after="0" w:line="240" w:lineRule="auto"/>
              <w:jc w:val="both"/>
              <w:rPr>
                <w:rFonts w:ascii="Times New Roman" w:eastAsia="Times New Roman" w:hAnsi="Times New Roman" w:cs="Times New Roman"/>
                <w:kern w:val="0"/>
                <w:sz w:val="24"/>
                <w:szCs w:val="24"/>
                <w14:ligatures w14:val="none"/>
              </w:rPr>
            </w:pPr>
            <w:r w:rsidRPr="00FA4A94">
              <w:rPr>
                <w:rFonts w:ascii="Arial" w:eastAsia="Times New Roman" w:hAnsi="Arial" w:cs="Arial"/>
                <w:color w:val="000000"/>
                <w:kern w:val="0"/>
                <w:sz w:val="20"/>
                <w:szCs w:val="20"/>
                <w14:ligatures w14:val="none"/>
              </w:rPr>
              <w:t>Approval Date:  </w:t>
            </w:r>
          </w:p>
        </w:tc>
        <w:tc>
          <w:tcPr>
            <w:tcW w:w="568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3A9107EB"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tc>
      </w:tr>
    </w:tbl>
    <w:p w14:paraId="7F5736FB" w14:textId="64E9B77C" w:rsidR="00886D2C" w:rsidRDefault="00FA4A94">
      <w:r w:rsidRPr="00FA4A94">
        <w:rPr>
          <w:rFonts w:ascii="Times New Roman" w:eastAsia="Times New Roman" w:hAnsi="Times New Roman" w:cs="Times New Roman"/>
          <w:kern w:val="0"/>
          <w:sz w:val="24"/>
          <w:szCs w:val="24"/>
          <w14:ligatures w14:val="none"/>
        </w:rPr>
        <w:br/>
      </w:r>
      <w:r w:rsidRPr="00FA4A94">
        <w:rPr>
          <w:rFonts w:ascii="Times New Roman" w:eastAsia="Times New Roman" w:hAnsi="Times New Roman" w:cs="Times New Roman"/>
          <w:kern w:val="0"/>
          <w:sz w:val="24"/>
          <w:szCs w:val="24"/>
          <w14:ligatures w14:val="none"/>
        </w:rPr>
        <w:br/>
      </w:r>
      <w:r w:rsidRPr="00FA4A94">
        <w:rPr>
          <w:rFonts w:ascii="Times New Roman" w:eastAsia="Times New Roman" w:hAnsi="Times New Roman" w:cs="Times New Roman"/>
          <w:kern w:val="0"/>
          <w:sz w:val="24"/>
          <w:szCs w:val="24"/>
          <w14:ligatures w14:val="none"/>
        </w:rPr>
        <w:br/>
      </w:r>
      <w:r w:rsidRPr="00FA4A94">
        <w:rPr>
          <w:rFonts w:ascii="Times New Roman" w:eastAsia="Times New Roman" w:hAnsi="Times New Roman" w:cs="Times New Roman"/>
          <w:kern w:val="0"/>
          <w:sz w:val="24"/>
          <w:szCs w:val="24"/>
          <w14:ligatures w14:val="none"/>
        </w:rPr>
        <w:br/>
      </w:r>
      <w:r w:rsidRPr="00FA4A94">
        <w:rPr>
          <w:rFonts w:ascii="Times New Roman" w:eastAsia="Times New Roman" w:hAnsi="Times New Roman" w:cs="Times New Roman"/>
          <w:kern w:val="0"/>
          <w:sz w:val="24"/>
          <w:szCs w:val="24"/>
          <w14:ligatures w14:val="none"/>
        </w:rPr>
        <w:br/>
      </w:r>
    </w:p>
    <w:sectPr w:rsidR="00886D2C" w:rsidSect="009F0F1D">
      <w:headerReference w:type="default" r:id="rId7"/>
      <w:footerReference w:type="default" r:id="rId8"/>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2398" w14:textId="77777777" w:rsidR="002720D4" w:rsidRDefault="002720D4" w:rsidP="00FA4A94">
      <w:pPr>
        <w:spacing w:after="0" w:line="240" w:lineRule="auto"/>
      </w:pPr>
      <w:r>
        <w:separator/>
      </w:r>
    </w:p>
  </w:endnote>
  <w:endnote w:type="continuationSeparator" w:id="0">
    <w:p w14:paraId="4947614A" w14:textId="77777777" w:rsidR="002720D4" w:rsidRDefault="002720D4" w:rsidP="00FA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79F0" w14:textId="77777777" w:rsidR="00FA4A94" w:rsidRDefault="00FA4A94" w:rsidP="00FA4A94">
    <w:pPr>
      <w:pStyle w:val="NormalWeb"/>
      <w:pBdr>
        <w:bottom w:val="single" w:sz="12" w:space="1" w:color="000000"/>
      </w:pBdr>
      <w:spacing w:before="0" w:beforeAutospacing="0" w:after="5" w:afterAutospacing="0"/>
      <w:ind w:left="92" w:right="2" w:hanging="10"/>
      <w:jc w:val="both"/>
    </w:pPr>
  </w:p>
  <w:p w14:paraId="5E46E38C" w14:textId="77777777" w:rsidR="00FA4A94" w:rsidRDefault="00FA4A94" w:rsidP="00FA4A94">
    <w:pPr>
      <w:pStyle w:val="NormalWeb"/>
      <w:spacing w:before="0" w:beforeAutospacing="0" w:after="5" w:afterAutospacing="0"/>
      <w:ind w:left="92" w:right="2" w:hanging="10"/>
      <w:jc w:val="right"/>
    </w:pPr>
    <w:r>
      <w:rPr>
        <w:rFonts w:ascii="Arial" w:hAnsi="Arial" w:cs="Arial"/>
        <w:b/>
        <w:bCs/>
        <w:color w:val="000000"/>
        <w:sz w:val="16"/>
        <w:szCs w:val="16"/>
      </w:rPr>
      <w:t>SOP 25: MANAGEMENT OF ACCESS TO CONFIDENTIAL FILES</w:t>
    </w:r>
  </w:p>
  <w:p w14:paraId="01B74539" w14:textId="77777777" w:rsidR="00FA4A94" w:rsidRDefault="00FA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E683" w14:textId="77777777" w:rsidR="002720D4" w:rsidRDefault="002720D4" w:rsidP="00FA4A94">
      <w:pPr>
        <w:spacing w:after="0" w:line="240" w:lineRule="auto"/>
      </w:pPr>
      <w:r>
        <w:separator/>
      </w:r>
    </w:p>
  </w:footnote>
  <w:footnote w:type="continuationSeparator" w:id="0">
    <w:p w14:paraId="45F1B5CF" w14:textId="77777777" w:rsidR="002720D4" w:rsidRDefault="002720D4" w:rsidP="00FA4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615"/>
      <w:gridCol w:w="4230"/>
      <w:gridCol w:w="2070"/>
      <w:gridCol w:w="900"/>
    </w:tblGrid>
    <w:tr w:rsidR="00FA4A94" w:rsidRPr="00FA4A94" w14:paraId="2DF3BF48" w14:textId="77777777" w:rsidTr="00FA4A94">
      <w:trPr>
        <w:trHeight w:val="148"/>
      </w:trPr>
      <w:tc>
        <w:tcPr>
          <w:tcW w:w="16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E61FF" w14:textId="20E82363"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5F6BD00B" wp14:editId="1C1577F9">
                <wp:simplePos x="0" y="0"/>
                <wp:positionH relativeFrom="column">
                  <wp:posOffset>-40224</wp:posOffset>
                </wp:positionH>
                <wp:positionV relativeFrom="paragraph">
                  <wp:posOffset>40947</wp:posOffset>
                </wp:positionV>
                <wp:extent cx="922655" cy="767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471" cy="768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A94">
            <w:rPr>
              <w:rFonts w:ascii="Times New Roman" w:eastAsia="Times New Roman" w:hAnsi="Times New Roman" w:cs="Times New Roman"/>
              <w:kern w:val="0"/>
              <w:sz w:val="24"/>
              <w:szCs w:val="24"/>
              <w14:ligatures w14:val="none"/>
            </w:rPr>
            <w:br/>
          </w:r>
        </w:p>
      </w:tc>
      <w:tc>
        <w:tcPr>
          <w:tcW w:w="42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4255E" w14:textId="77777777" w:rsidR="00FA4A94" w:rsidRPr="00F54806" w:rsidRDefault="00FA4A94" w:rsidP="00FA4A94">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53BA4065" w14:textId="77777777" w:rsidR="00FA4A94" w:rsidRDefault="00FA4A94" w:rsidP="00FA4A94">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7EEE296C" w14:textId="2B4533D7" w:rsidR="00FA4A94" w:rsidRPr="00FA4A94" w:rsidRDefault="00FA4A94" w:rsidP="00FA4A94">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color w:val="000000"/>
              <w:kern w:val="0"/>
              <w:sz w:val="20"/>
              <w:szCs w:val="20"/>
              <w:lang w:val="en-PH" w:eastAsia="en-PH"/>
              <w14:ligatures w14:val="none"/>
            </w:rPr>
            <w:t>(ISU-IREB)</w:t>
          </w:r>
          <w:r w:rsidRPr="00FA4A94">
            <w:rPr>
              <w:rFonts w:ascii="Arial" w:eastAsia="Times New Roman" w:hAnsi="Arial" w:cs="Arial"/>
              <w:b/>
              <w:bCs/>
              <w:color w:val="000000"/>
              <w:kern w:val="0"/>
              <w:sz w:val="20"/>
              <w:szCs w:val="20"/>
              <w14:ligatures w14:val="none"/>
            </w:rPr>
            <w:t>)</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808FA" w14:textId="77777777" w:rsidR="00FA4A94" w:rsidRPr="00FA4A94" w:rsidRDefault="00FA4A94" w:rsidP="00FA4A94">
          <w:pPr>
            <w:spacing w:after="0" w:line="240" w:lineRule="auto"/>
            <w:ind w:right="2"/>
            <w:rPr>
              <w:rFonts w:ascii="Times New Roman" w:eastAsia="Times New Roman" w:hAnsi="Times New Roman" w:cs="Times New Roman"/>
              <w:kern w:val="0"/>
              <w:sz w:val="14"/>
              <w:szCs w:val="14"/>
              <w14:ligatures w14:val="none"/>
            </w:rPr>
          </w:pPr>
          <w:r w:rsidRPr="00FA4A94">
            <w:rPr>
              <w:rFonts w:ascii="Arial" w:eastAsia="Times New Roman" w:hAnsi="Arial" w:cs="Arial"/>
              <w:color w:val="000000"/>
              <w:kern w:val="0"/>
              <w:sz w:val="14"/>
              <w:szCs w:val="14"/>
              <w14:ligatures w14:val="none"/>
            </w:rPr>
            <w:t>SOP NO: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D124B" w14:textId="77777777" w:rsidR="00FA4A94" w:rsidRPr="00FA4A94" w:rsidRDefault="00FA4A94" w:rsidP="00FA4A94">
          <w:pPr>
            <w:spacing w:after="0" w:line="240" w:lineRule="auto"/>
            <w:ind w:right="2"/>
            <w:jc w:val="both"/>
            <w:rPr>
              <w:rFonts w:ascii="Times New Roman" w:eastAsia="Times New Roman" w:hAnsi="Times New Roman" w:cs="Times New Roman"/>
              <w:kern w:val="0"/>
              <w:sz w:val="14"/>
              <w:szCs w:val="14"/>
              <w14:ligatures w14:val="none"/>
            </w:rPr>
          </w:pPr>
          <w:r w:rsidRPr="00FA4A94">
            <w:rPr>
              <w:rFonts w:ascii="Arial" w:eastAsia="Times New Roman" w:hAnsi="Arial" w:cs="Arial"/>
              <w:color w:val="000000"/>
              <w:kern w:val="0"/>
              <w:sz w:val="14"/>
              <w:szCs w:val="14"/>
              <w14:ligatures w14:val="none"/>
            </w:rPr>
            <w:t>25</w:t>
          </w:r>
        </w:p>
      </w:tc>
    </w:tr>
    <w:tr w:rsidR="00FA4A94" w:rsidRPr="00FA4A94" w14:paraId="5E267189" w14:textId="77777777" w:rsidTr="00FA4A94">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7AFE068B"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tc>
      <w:tc>
        <w:tcPr>
          <w:tcW w:w="4230" w:type="dxa"/>
          <w:vMerge/>
          <w:tcBorders>
            <w:top w:val="single" w:sz="4" w:space="0" w:color="000000"/>
            <w:left w:val="single" w:sz="4" w:space="0" w:color="000000"/>
            <w:bottom w:val="single" w:sz="4" w:space="0" w:color="000000"/>
            <w:right w:val="single" w:sz="4" w:space="0" w:color="000000"/>
          </w:tcBorders>
          <w:vAlign w:val="center"/>
          <w:hideMark/>
        </w:tcPr>
        <w:p w14:paraId="7E4DF715"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CD2BF" w14:textId="77777777" w:rsidR="00FA4A94" w:rsidRPr="00FA4A94" w:rsidRDefault="00FA4A94" w:rsidP="00FA4A94">
          <w:pPr>
            <w:spacing w:after="0" w:line="240" w:lineRule="auto"/>
            <w:ind w:right="2"/>
            <w:rPr>
              <w:rFonts w:ascii="Times New Roman" w:eastAsia="Times New Roman" w:hAnsi="Times New Roman" w:cs="Times New Roman"/>
              <w:kern w:val="0"/>
              <w:sz w:val="14"/>
              <w:szCs w:val="14"/>
              <w14:ligatures w14:val="none"/>
            </w:rPr>
          </w:pPr>
          <w:r w:rsidRPr="00FA4A94">
            <w:rPr>
              <w:rFonts w:ascii="Arial" w:eastAsia="Times New Roman" w:hAnsi="Arial" w:cs="Arial"/>
              <w:color w:val="000000"/>
              <w:kern w:val="0"/>
              <w:sz w:val="14"/>
              <w:szCs w:val="14"/>
              <w14:ligatures w14:val="none"/>
            </w:rPr>
            <w:t>VERSION NUMBER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DB570" w14:textId="77777777" w:rsidR="00FA4A94" w:rsidRPr="00FA4A94" w:rsidRDefault="00FA4A94" w:rsidP="00FA4A94">
          <w:pPr>
            <w:spacing w:after="0" w:line="240" w:lineRule="auto"/>
            <w:ind w:right="2"/>
            <w:jc w:val="both"/>
            <w:rPr>
              <w:rFonts w:ascii="Times New Roman" w:eastAsia="Times New Roman" w:hAnsi="Times New Roman" w:cs="Times New Roman"/>
              <w:kern w:val="0"/>
              <w:sz w:val="14"/>
              <w:szCs w:val="14"/>
              <w14:ligatures w14:val="none"/>
            </w:rPr>
          </w:pPr>
          <w:r w:rsidRPr="00FA4A94">
            <w:rPr>
              <w:rFonts w:ascii="Arial" w:eastAsia="Times New Roman" w:hAnsi="Arial" w:cs="Arial"/>
              <w:color w:val="000000"/>
              <w:kern w:val="0"/>
              <w:sz w:val="14"/>
              <w:szCs w:val="14"/>
              <w14:ligatures w14:val="none"/>
            </w:rPr>
            <w:t>0 </w:t>
          </w:r>
        </w:p>
      </w:tc>
    </w:tr>
    <w:tr w:rsidR="00FA4A94" w:rsidRPr="00FA4A94" w14:paraId="07721CA5" w14:textId="77777777" w:rsidTr="00FA4A94">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03DE8B89"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tc>
      <w:tc>
        <w:tcPr>
          <w:tcW w:w="4230" w:type="dxa"/>
          <w:vMerge/>
          <w:tcBorders>
            <w:top w:val="single" w:sz="4" w:space="0" w:color="000000"/>
            <w:left w:val="single" w:sz="4" w:space="0" w:color="000000"/>
            <w:bottom w:val="single" w:sz="4" w:space="0" w:color="000000"/>
            <w:right w:val="single" w:sz="4" w:space="0" w:color="000000"/>
          </w:tcBorders>
          <w:vAlign w:val="center"/>
          <w:hideMark/>
        </w:tcPr>
        <w:p w14:paraId="0B9BB66D"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23B27" w14:textId="77777777" w:rsidR="00FA4A94" w:rsidRPr="00FA4A94" w:rsidRDefault="00FA4A94" w:rsidP="00FA4A94">
          <w:pPr>
            <w:spacing w:after="0" w:line="240" w:lineRule="auto"/>
            <w:ind w:right="2"/>
            <w:rPr>
              <w:rFonts w:ascii="Times New Roman" w:eastAsia="Times New Roman" w:hAnsi="Times New Roman" w:cs="Times New Roman"/>
              <w:kern w:val="0"/>
              <w:sz w:val="14"/>
              <w:szCs w:val="14"/>
              <w14:ligatures w14:val="none"/>
            </w:rPr>
          </w:pPr>
          <w:r w:rsidRPr="00FA4A94">
            <w:rPr>
              <w:rFonts w:ascii="Arial" w:eastAsia="Times New Roman" w:hAnsi="Arial" w:cs="Arial"/>
              <w:color w:val="000000"/>
              <w:kern w:val="0"/>
              <w:sz w:val="14"/>
              <w:szCs w:val="14"/>
              <w14:ligatures w14:val="none"/>
            </w:rPr>
            <w:t>PAGE NUMBER </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432EB" w14:textId="77777777" w:rsidR="00FA4A94" w:rsidRPr="00FA4A94" w:rsidRDefault="00FA4A94" w:rsidP="00FA4A94">
          <w:pPr>
            <w:spacing w:after="0" w:line="240" w:lineRule="auto"/>
            <w:ind w:right="2"/>
            <w:jc w:val="both"/>
            <w:rPr>
              <w:rFonts w:ascii="Times New Roman" w:eastAsia="Times New Roman" w:hAnsi="Times New Roman" w:cs="Times New Roman"/>
              <w:kern w:val="0"/>
              <w:sz w:val="14"/>
              <w:szCs w:val="14"/>
              <w14:ligatures w14:val="none"/>
            </w:rPr>
          </w:pPr>
          <w:r w:rsidRPr="00FA4A94">
            <w:rPr>
              <w:rFonts w:ascii="Arial" w:eastAsia="Times New Roman" w:hAnsi="Arial" w:cs="Arial"/>
              <w:color w:val="000000"/>
              <w:kern w:val="0"/>
              <w:sz w:val="14"/>
              <w:szCs w:val="14"/>
              <w14:ligatures w14:val="none"/>
            </w:rPr>
            <w:t>Page </w:t>
          </w:r>
        </w:p>
      </w:tc>
    </w:tr>
    <w:tr w:rsidR="00FA4A94" w:rsidRPr="00FA4A94" w14:paraId="3751CC2B" w14:textId="77777777" w:rsidTr="00FA4A94">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3FC18D0E"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tc>
      <w:tc>
        <w:tcPr>
          <w:tcW w:w="4230" w:type="dxa"/>
          <w:vMerge/>
          <w:tcBorders>
            <w:top w:val="single" w:sz="4" w:space="0" w:color="000000"/>
            <w:left w:val="single" w:sz="4" w:space="0" w:color="000000"/>
            <w:bottom w:val="single" w:sz="4" w:space="0" w:color="000000"/>
            <w:right w:val="single" w:sz="4" w:space="0" w:color="000000"/>
          </w:tcBorders>
          <w:vAlign w:val="center"/>
          <w:hideMark/>
        </w:tcPr>
        <w:p w14:paraId="7F4D24E1"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CC0ED" w14:textId="77777777" w:rsidR="00FA4A94" w:rsidRPr="00FA4A94" w:rsidRDefault="00FA4A94" w:rsidP="00FA4A94">
          <w:pPr>
            <w:spacing w:after="0" w:line="240" w:lineRule="auto"/>
            <w:ind w:right="2"/>
            <w:rPr>
              <w:rFonts w:ascii="Times New Roman" w:eastAsia="Times New Roman" w:hAnsi="Times New Roman" w:cs="Times New Roman"/>
              <w:kern w:val="0"/>
              <w:sz w:val="14"/>
              <w:szCs w:val="14"/>
              <w14:ligatures w14:val="none"/>
            </w:rPr>
          </w:pPr>
          <w:r w:rsidRPr="00FA4A94">
            <w:rPr>
              <w:rFonts w:ascii="Arial" w:eastAsia="Times New Roman" w:hAnsi="Arial" w:cs="Arial"/>
              <w:color w:val="000000"/>
              <w:kern w:val="0"/>
              <w:sz w:val="14"/>
              <w:szCs w:val="14"/>
              <w14:ligatures w14:val="none"/>
            </w:rPr>
            <w:t>DATE OF APPROVAL</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2213C" w14:textId="77777777" w:rsidR="00FA4A94" w:rsidRPr="00FA4A94" w:rsidRDefault="00FA4A94" w:rsidP="00FA4A94">
          <w:pPr>
            <w:spacing w:after="0" w:line="240" w:lineRule="auto"/>
            <w:rPr>
              <w:rFonts w:ascii="Times New Roman" w:eastAsia="Times New Roman" w:hAnsi="Times New Roman" w:cs="Times New Roman"/>
              <w:kern w:val="0"/>
              <w:sz w:val="14"/>
              <w:szCs w:val="14"/>
              <w14:ligatures w14:val="none"/>
            </w:rPr>
          </w:pPr>
        </w:p>
      </w:tc>
    </w:tr>
    <w:tr w:rsidR="00FA4A94" w:rsidRPr="00FA4A94" w14:paraId="20EBFB7B" w14:textId="77777777" w:rsidTr="00FA4A94">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58127180"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tc>
      <w:tc>
        <w:tcPr>
          <w:tcW w:w="4230" w:type="dxa"/>
          <w:vMerge/>
          <w:tcBorders>
            <w:top w:val="single" w:sz="4" w:space="0" w:color="000000"/>
            <w:left w:val="single" w:sz="4" w:space="0" w:color="000000"/>
            <w:bottom w:val="single" w:sz="4" w:space="0" w:color="000000"/>
            <w:right w:val="single" w:sz="4" w:space="0" w:color="000000"/>
          </w:tcBorders>
          <w:vAlign w:val="center"/>
          <w:hideMark/>
        </w:tcPr>
        <w:p w14:paraId="56991A35"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F53DF" w14:textId="77777777" w:rsidR="00FA4A94" w:rsidRPr="00FA4A94" w:rsidRDefault="00FA4A94" w:rsidP="00FA4A94">
          <w:pPr>
            <w:spacing w:after="0" w:line="240" w:lineRule="auto"/>
            <w:ind w:right="2"/>
            <w:rPr>
              <w:rFonts w:ascii="Times New Roman" w:eastAsia="Times New Roman" w:hAnsi="Times New Roman" w:cs="Times New Roman"/>
              <w:kern w:val="0"/>
              <w:sz w:val="14"/>
              <w:szCs w:val="14"/>
              <w14:ligatures w14:val="none"/>
            </w:rPr>
          </w:pPr>
          <w:r w:rsidRPr="00FA4A94">
            <w:rPr>
              <w:rFonts w:ascii="Arial" w:eastAsia="Times New Roman" w:hAnsi="Arial" w:cs="Arial"/>
              <w:color w:val="000000"/>
              <w:kern w:val="0"/>
              <w:sz w:val="14"/>
              <w:szCs w:val="14"/>
              <w14:ligatures w14:val="none"/>
            </w:rPr>
            <w:t>DATE OF EFFECTIVITY</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16C13" w14:textId="77777777" w:rsidR="00FA4A94" w:rsidRPr="00FA4A94" w:rsidRDefault="00FA4A94" w:rsidP="00FA4A94">
          <w:pPr>
            <w:spacing w:after="0" w:line="240" w:lineRule="auto"/>
            <w:rPr>
              <w:rFonts w:ascii="Times New Roman" w:eastAsia="Times New Roman" w:hAnsi="Times New Roman" w:cs="Times New Roman"/>
              <w:kern w:val="0"/>
              <w:sz w:val="14"/>
              <w:szCs w:val="14"/>
              <w14:ligatures w14:val="none"/>
            </w:rPr>
          </w:pPr>
        </w:p>
      </w:tc>
    </w:tr>
    <w:tr w:rsidR="00FA4A94" w:rsidRPr="00FA4A94" w14:paraId="1ADB01AD" w14:textId="77777777" w:rsidTr="00FA4A94">
      <w:tc>
        <w:tcPr>
          <w:tcW w:w="1615" w:type="dxa"/>
          <w:vMerge/>
          <w:tcBorders>
            <w:top w:val="single" w:sz="4" w:space="0" w:color="000000"/>
            <w:left w:val="single" w:sz="4" w:space="0" w:color="000000"/>
            <w:bottom w:val="single" w:sz="4" w:space="0" w:color="000000"/>
            <w:right w:val="single" w:sz="4" w:space="0" w:color="000000"/>
          </w:tcBorders>
          <w:vAlign w:val="center"/>
          <w:hideMark/>
        </w:tcPr>
        <w:p w14:paraId="181B6ACA" w14:textId="77777777" w:rsidR="00FA4A94" w:rsidRPr="00FA4A94" w:rsidRDefault="00FA4A94" w:rsidP="00FA4A94">
          <w:pPr>
            <w:spacing w:after="0" w:line="240" w:lineRule="auto"/>
            <w:rPr>
              <w:rFonts w:ascii="Times New Roman" w:eastAsia="Times New Roman" w:hAnsi="Times New Roman" w:cs="Times New Roman"/>
              <w:kern w:val="0"/>
              <w:sz w:val="24"/>
              <w:szCs w:val="24"/>
              <w14:ligatures w14:val="none"/>
            </w:rPr>
          </w:pPr>
        </w:p>
      </w:tc>
      <w:tc>
        <w:tcPr>
          <w:tcW w:w="72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C7756" w14:textId="77777777" w:rsidR="00FA4A94" w:rsidRPr="00FA4A94" w:rsidRDefault="00FA4A94" w:rsidP="00FA4A94">
          <w:pPr>
            <w:spacing w:after="0" w:line="240" w:lineRule="auto"/>
            <w:ind w:right="2"/>
            <w:jc w:val="center"/>
            <w:rPr>
              <w:rFonts w:ascii="Times New Roman" w:eastAsia="Times New Roman" w:hAnsi="Times New Roman" w:cs="Times New Roman"/>
              <w:kern w:val="0"/>
              <w:sz w:val="24"/>
              <w:szCs w:val="24"/>
              <w14:ligatures w14:val="none"/>
            </w:rPr>
          </w:pPr>
          <w:r w:rsidRPr="00FA4A94">
            <w:rPr>
              <w:rFonts w:ascii="Arial" w:eastAsia="Times New Roman" w:hAnsi="Arial" w:cs="Arial"/>
              <w:b/>
              <w:bCs/>
              <w:color w:val="000000"/>
              <w:kern w:val="0"/>
              <w:sz w:val="28"/>
              <w:szCs w:val="28"/>
              <w14:ligatures w14:val="none"/>
            </w:rPr>
            <w:t>XXV. Management of Access to Confidential Files</w:t>
          </w:r>
        </w:p>
      </w:tc>
    </w:tr>
  </w:tbl>
  <w:p w14:paraId="32C72CA8" w14:textId="3C40E6EF" w:rsidR="00FA4A94" w:rsidRDefault="00FA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283D"/>
    <w:multiLevelType w:val="multilevel"/>
    <w:tmpl w:val="B4BE6B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23F29"/>
    <w:multiLevelType w:val="multilevel"/>
    <w:tmpl w:val="7F545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5E3526"/>
    <w:multiLevelType w:val="multilevel"/>
    <w:tmpl w:val="771E52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92B04"/>
    <w:multiLevelType w:val="multilevel"/>
    <w:tmpl w:val="D50E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A4DFF"/>
    <w:multiLevelType w:val="multilevel"/>
    <w:tmpl w:val="EA9ADB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43492B"/>
    <w:multiLevelType w:val="multilevel"/>
    <w:tmpl w:val="634CDB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92F75"/>
    <w:multiLevelType w:val="multilevel"/>
    <w:tmpl w:val="9BA0E0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4D7DD8"/>
    <w:multiLevelType w:val="multilevel"/>
    <w:tmpl w:val="255CA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7759194">
    <w:abstractNumId w:val="3"/>
  </w:num>
  <w:num w:numId="2" w16cid:durableId="390661765">
    <w:abstractNumId w:val="1"/>
    <w:lvlOverride w:ilvl="0">
      <w:lvl w:ilvl="0">
        <w:numFmt w:val="decimal"/>
        <w:lvlText w:val="%1."/>
        <w:lvlJc w:val="left"/>
      </w:lvl>
    </w:lvlOverride>
  </w:num>
  <w:num w:numId="3" w16cid:durableId="314723685">
    <w:abstractNumId w:val="2"/>
    <w:lvlOverride w:ilvl="0">
      <w:lvl w:ilvl="0">
        <w:numFmt w:val="decimal"/>
        <w:lvlText w:val="%1."/>
        <w:lvlJc w:val="left"/>
      </w:lvl>
    </w:lvlOverride>
  </w:num>
  <w:num w:numId="4" w16cid:durableId="1389497408">
    <w:abstractNumId w:val="7"/>
    <w:lvlOverride w:ilvl="0">
      <w:lvl w:ilvl="0">
        <w:numFmt w:val="decimal"/>
        <w:lvlText w:val="%1."/>
        <w:lvlJc w:val="left"/>
      </w:lvl>
    </w:lvlOverride>
  </w:num>
  <w:num w:numId="5" w16cid:durableId="687751545">
    <w:abstractNumId w:val="4"/>
    <w:lvlOverride w:ilvl="0">
      <w:lvl w:ilvl="0">
        <w:numFmt w:val="decimal"/>
        <w:lvlText w:val="%1."/>
        <w:lvlJc w:val="left"/>
      </w:lvl>
    </w:lvlOverride>
  </w:num>
  <w:num w:numId="6" w16cid:durableId="1471240992">
    <w:abstractNumId w:val="6"/>
    <w:lvlOverride w:ilvl="0">
      <w:lvl w:ilvl="0">
        <w:numFmt w:val="decimal"/>
        <w:lvlText w:val="%1."/>
        <w:lvlJc w:val="left"/>
      </w:lvl>
    </w:lvlOverride>
  </w:num>
  <w:num w:numId="7" w16cid:durableId="400568642">
    <w:abstractNumId w:val="0"/>
    <w:lvlOverride w:ilvl="0">
      <w:lvl w:ilvl="0">
        <w:numFmt w:val="decimal"/>
        <w:lvlText w:val="%1."/>
        <w:lvlJc w:val="left"/>
      </w:lvl>
    </w:lvlOverride>
  </w:num>
  <w:num w:numId="8" w16cid:durableId="1080714404">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94"/>
    <w:rsid w:val="002720D4"/>
    <w:rsid w:val="00886D2C"/>
    <w:rsid w:val="009F0F1D"/>
    <w:rsid w:val="00A316A8"/>
    <w:rsid w:val="00FA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0943"/>
  <w15:chartTrackingRefBased/>
  <w15:docId w15:val="{165A4276-4F3B-4F2B-8AF2-3D4A998D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94"/>
  </w:style>
  <w:style w:type="paragraph" w:styleId="Footer">
    <w:name w:val="footer"/>
    <w:basedOn w:val="Normal"/>
    <w:link w:val="FooterChar"/>
    <w:uiPriority w:val="99"/>
    <w:unhideWhenUsed/>
    <w:rsid w:val="00FA4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94"/>
  </w:style>
  <w:style w:type="paragraph" w:styleId="NormalWeb">
    <w:name w:val="Normal (Web)"/>
    <w:basedOn w:val="Normal"/>
    <w:uiPriority w:val="99"/>
    <w:semiHidden/>
    <w:unhideWhenUsed/>
    <w:rsid w:val="00FA4A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56070">
      <w:bodyDiv w:val="1"/>
      <w:marLeft w:val="0"/>
      <w:marRight w:val="0"/>
      <w:marTop w:val="0"/>
      <w:marBottom w:val="0"/>
      <w:divBdr>
        <w:top w:val="none" w:sz="0" w:space="0" w:color="auto"/>
        <w:left w:val="none" w:sz="0" w:space="0" w:color="auto"/>
        <w:bottom w:val="none" w:sz="0" w:space="0" w:color="auto"/>
        <w:right w:val="none" w:sz="0" w:space="0" w:color="auto"/>
      </w:divBdr>
      <w:divsChild>
        <w:div w:id="1627925910">
          <w:marLeft w:val="468"/>
          <w:marRight w:val="0"/>
          <w:marTop w:val="0"/>
          <w:marBottom w:val="0"/>
          <w:divBdr>
            <w:top w:val="none" w:sz="0" w:space="0" w:color="auto"/>
            <w:left w:val="none" w:sz="0" w:space="0" w:color="auto"/>
            <w:bottom w:val="none" w:sz="0" w:space="0" w:color="auto"/>
            <w:right w:val="none" w:sz="0" w:space="0" w:color="auto"/>
          </w:divBdr>
        </w:div>
      </w:divsChild>
    </w:div>
    <w:div w:id="2013024058">
      <w:bodyDiv w:val="1"/>
      <w:marLeft w:val="0"/>
      <w:marRight w:val="0"/>
      <w:marTop w:val="0"/>
      <w:marBottom w:val="0"/>
      <w:divBdr>
        <w:top w:val="none" w:sz="0" w:space="0" w:color="auto"/>
        <w:left w:val="none" w:sz="0" w:space="0" w:color="auto"/>
        <w:bottom w:val="none" w:sz="0" w:space="0" w:color="auto"/>
        <w:right w:val="none" w:sz="0" w:space="0" w:color="auto"/>
      </w:divBdr>
    </w:div>
    <w:div w:id="2071725185">
      <w:bodyDiv w:val="1"/>
      <w:marLeft w:val="0"/>
      <w:marRight w:val="0"/>
      <w:marTop w:val="0"/>
      <w:marBottom w:val="0"/>
      <w:divBdr>
        <w:top w:val="none" w:sz="0" w:space="0" w:color="auto"/>
        <w:left w:val="none" w:sz="0" w:space="0" w:color="auto"/>
        <w:bottom w:val="none" w:sz="0" w:space="0" w:color="auto"/>
        <w:right w:val="none" w:sz="0" w:space="0" w:color="auto"/>
      </w:divBdr>
      <w:divsChild>
        <w:div w:id="676421902">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2023-11-20T02:53:00Z</cp:lastPrinted>
  <dcterms:created xsi:type="dcterms:W3CDTF">2023-11-17T01:25:00Z</dcterms:created>
  <dcterms:modified xsi:type="dcterms:W3CDTF">2023-11-20T02:53:00Z</dcterms:modified>
</cp:coreProperties>
</file>